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31E" w:rsidRDefault="0012031E" w:rsidP="00E0751D">
      <w:pPr>
        <w:spacing w:after="0" w:line="240" w:lineRule="auto"/>
      </w:pPr>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842150">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LDF</w:t>
      </w:r>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como </w:t>
      </w:r>
      <w:r w:rsidR="00F413A2" w:rsidRPr="007370EC">
        <w:rPr>
          <w:color w:val="2F5496" w:themeColor="accent1" w:themeShade="BF"/>
        </w:rPr>
        <w:lastRenderedPageBreak/>
        <w:t>la reorganización de la estructura interna mediante la unificación de las actividades análogas.</w:t>
      </w:r>
      <w:r w:rsidR="00811FDB" w:rsidRPr="007370EC">
        <w:rPr>
          <w:color w:val="2F5496" w:themeColor="accent1" w:themeShade="BF"/>
        </w:rPr>
        <w:t xml:space="preserve"> </w:t>
      </w:r>
      <w:r w:rsidR="00A551F8" w:rsidRPr="007370EC">
        <w:rPr>
          <w:color w:val="2F5496" w:themeColor="accent1" w:themeShade="BF"/>
        </w:rPr>
        <w:t>Además,</w:t>
      </w:r>
      <w:r w:rsidR="00811FDB" w:rsidRPr="007370EC">
        <w:rPr>
          <w:color w:val="2F5496" w:themeColor="accent1" w:themeShade="BF"/>
        </w:rPr>
        <w:t xml:space="preserve">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AF5CAD" w:rsidP="00E0751D">
      <w:pPr>
        <w:spacing w:after="0" w:line="240" w:lineRule="auto"/>
      </w:pPr>
    </w:p>
    <w:p w:rsid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conforme al pronóstico de ingresos y al presupuesto de egresos aprobado por el Ayuntamiento hasta la </w:t>
      </w:r>
      <w:r w:rsidR="00A551F8">
        <w:rPr>
          <w:color w:val="2F5496" w:themeColor="accent1" w:themeShade="BF"/>
        </w:rPr>
        <w:t>novena</w:t>
      </w:r>
      <w:r w:rsidR="007370EC" w:rsidRPr="007370EC">
        <w:rPr>
          <w:color w:val="2F5496" w:themeColor="accent1" w:themeShade="BF"/>
        </w:rPr>
        <w:t xml:space="preserve"> modificación se agrega a manera de relación las fuentes de financiamiento que soportan el gasto p</w:t>
      </w:r>
      <w:r w:rsidR="00796C25">
        <w:rPr>
          <w:color w:val="2F5496" w:themeColor="accent1" w:themeShade="BF"/>
        </w:rPr>
        <w:t>úblico, mismas que guardan el balance presupuestario positivo.</w:t>
      </w:r>
    </w:p>
    <w:p w:rsidR="00A551F8" w:rsidRPr="007370EC" w:rsidRDefault="00A551F8" w:rsidP="007370EC">
      <w:pPr>
        <w:spacing w:after="0" w:line="240" w:lineRule="auto"/>
        <w:jc w:val="both"/>
        <w:rPr>
          <w:color w:val="2F5496" w:themeColor="accent1" w:themeShade="BF"/>
        </w:rPr>
      </w:pPr>
    </w:p>
    <w:tbl>
      <w:tblPr>
        <w:tblW w:w="4280" w:type="dxa"/>
        <w:tblInd w:w="75" w:type="dxa"/>
        <w:tblCellMar>
          <w:left w:w="70" w:type="dxa"/>
          <w:right w:w="70" w:type="dxa"/>
        </w:tblCellMar>
        <w:tblLook w:val="04A0" w:firstRow="1" w:lastRow="0" w:firstColumn="1" w:lastColumn="0" w:noHBand="0" w:noVBand="1"/>
      </w:tblPr>
      <w:tblGrid>
        <w:gridCol w:w="4280"/>
      </w:tblGrid>
      <w:tr w:rsidR="008968BF" w:rsidRPr="009B0039"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9B0039" w:rsidRDefault="008968BF" w:rsidP="008968BF">
            <w:pPr>
              <w:spacing w:after="0" w:line="240" w:lineRule="auto"/>
              <w:rPr>
                <w:rFonts w:ascii="Calibri Light" w:eastAsia="Times New Roman" w:hAnsi="Calibri Light" w:cs="Calibri Light"/>
                <w:b/>
                <w:bCs/>
                <w:sz w:val="20"/>
                <w:szCs w:val="20"/>
                <w:lang w:val="en-US" w:eastAsia="es-MX"/>
              </w:rPr>
            </w:pPr>
            <w:r w:rsidRPr="009B0039">
              <w:rPr>
                <w:rFonts w:ascii="Calibri Light" w:eastAsia="Times New Roman" w:hAnsi="Calibri Light" w:cs="Calibri Light"/>
                <w:b/>
                <w:bCs/>
                <w:sz w:val="20"/>
                <w:szCs w:val="20"/>
                <w:lang w:val="en-US" w:eastAsia="es-MX"/>
              </w:rPr>
              <w:t>***** FDO-CG-AF-PROGP-PP</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w:t>
            </w:r>
            <w:proofErr w:type="gramStart"/>
            <w:r w:rsidRPr="008968BF">
              <w:rPr>
                <w:rFonts w:ascii="Calibri Light" w:eastAsia="Times New Roman" w:hAnsi="Calibri Light" w:cs="Calibri Light"/>
                <w:color w:val="000000"/>
                <w:lang w:eastAsia="es-MX"/>
              </w:rPr>
              <w:t>*  1100121</w:t>
            </w:r>
            <w:proofErr w:type="gramEnd"/>
            <w:r w:rsidRPr="008968BF">
              <w:rPr>
                <w:rFonts w:ascii="Calibri Light" w:eastAsia="Times New Roman" w:hAnsi="Calibri Light" w:cs="Calibri Light"/>
                <w:color w:val="000000"/>
                <w:lang w:eastAsia="es-MX"/>
              </w:rPr>
              <w:t xml:space="preserve">  Recursos fiscales</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w:t>
            </w:r>
            <w:proofErr w:type="gramStart"/>
            <w:r w:rsidRPr="008968BF">
              <w:rPr>
                <w:rFonts w:ascii="Calibri Light" w:eastAsia="Times New Roman" w:hAnsi="Calibri Light" w:cs="Calibri Light"/>
                <w:color w:val="000000"/>
                <w:lang w:eastAsia="es-MX"/>
              </w:rPr>
              <w:t>*  1100122</w:t>
            </w:r>
            <w:proofErr w:type="gramEnd"/>
            <w:r w:rsidRPr="008968BF">
              <w:rPr>
                <w:rFonts w:ascii="Calibri Light" w:eastAsia="Times New Roman" w:hAnsi="Calibri Light" w:cs="Calibri Light"/>
                <w:color w:val="000000"/>
                <w:lang w:eastAsia="es-MX"/>
              </w:rPr>
              <w:t xml:space="preserve">  Recursos Fiscales 2022</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w:t>
            </w:r>
            <w:proofErr w:type="gramStart"/>
            <w:r w:rsidRPr="008968BF">
              <w:rPr>
                <w:rFonts w:ascii="Calibri Light" w:eastAsia="Times New Roman" w:hAnsi="Calibri Light" w:cs="Calibri Light"/>
                <w:color w:val="000000"/>
                <w:lang w:eastAsia="es-MX"/>
              </w:rPr>
              <w:t>*  1500521</w:t>
            </w:r>
            <w:proofErr w:type="gramEnd"/>
            <w:r w:rsidRPr="008968BF">
              <w:rPr>
                <w:rFonts w:ascii="Calibri Light" w:eastAsia="Times New Roman" w:hAnsi="Calibri Light" w:cs="Calibri Light"/>
                <w:color w:val="000000"/>
                <w:lang w:eastAsia="es-MX"/>
              </w:rPr>
              <w:t xml:space="preserve">  Participaciones federales</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w:t>
            </w:r>
            <w:proofErr w:type="gramStart"/>
            <w:r w:rsidRPr="008968BF">
              <w:rPr>
                <w:rFonts w:ascii="Calibri Light" w:eastAsia="Times New Roman" w:hAnsi="Calibri Light" w:cs="Calibri Light"/>
                <w:color w:val="000000"/>
                <w:lang w:eastAsia="es-MX"/>
              </w:rPr>
              <w:t>*  1500522</w:t>
            </w:r>
            <w:proofErr w:type="gram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Partic</w:t>
            </w:r>
            <w:proofErr w:type="spellEnd"/>
            <w:r w:rsidRPr="008968BF">
              <w:rPr>
                <w:rFonts w:ascii="Calibri Light" w:eastAsia="Times New Roman" w:hAnsi="Calibri Light" w:cs="Calibri Light"/>
                <w:color w:val="000000"/>
                <w:lang w:eastAsia="es-MX"/>
              </w:rPr>
              <w:t xml:space="preserve"> Federales 22</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w:t>
            </w:r>
            <w:proofErr w:type="gramStart"/>
            <w:r w:rsidRPr="008968BF">
              <w:rPr>
                <w:rFonts w:ascii="Calibri Light" w:eastAsia="Times New Roman" w:hAnsi="Calibri Light" w:cs="Calibri Light"/>
                <w:color w:val="000000"/>
                <w:lang w:eastAsia="es-MX"/>
              </w:rPr>
              <w:t>*  1600419</w:t>
            </w:r>
            <w:proofErr w:type="gramEnd"/>
            <w:r w:rsidRPr="008968BF">
              <w:rPr>
                <w:rFonts w:ascii="Calibri Light" w:eastAsia="Times New Roman" w:hAnsi="Calibri Light" w:cs="Calibri Light"/>
                <w:color w:val="000000"/>
                <w:lang w:eastAsia="es-MX"/>
              </w:rPr>
              <w:t xml:space="preserve">  Convenios estatales</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w:t>
            </w:r>
            <w:proofErr w:type="gramStart"/>
            <w:r w:rsidRPr="008968BF">
              <w:rPr>
                <w:rFonts w:ascii="Calibri Light" w:eastAsia="Times New Roman" w:hAnsi="Calibri Light" w:cs="Calibri Light"/>
                <w:color w:val="000000"/>
                <w:lang w:eastAsia="es-MX"/>
              </w:rPr>
              <w:t>*  1600420</w:t>
            </w:r>
            <w:proofErr w:type="gramEnd"/>
            <w:r w:rsidRPr="008968BF">
              <w:rPr>
                <w:rFonts w:ascii="Calibri Light" w:eastAsia="Times New Roman" w:hAnsi="Calibri Light" w:cs="Calibri Light"/>
                <w:color w:val="000000"/>
                <w:lang w:eastAsia="es-MX"/>
              </w:rPr>
              <w:t xml:space="preserve">  Convenios estatales</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w:t>
            </w:r>
            <w:proofErr w:type="gramStart"/>
            <w:r w:rsidRPr="008968BF">
              <w:rPr>
                <w:rFonts w:ascii="Calibri Light" w:eastAsia="Times New Roman" w:hAnsi="Calibri Light" w:cs="Calibri Light"/>
                <w:color w:val="000000"/>
                <w:lang w:eastAsia="es-MX"/>
              </w:rPr>
              <w:t>*  1600421</w:t>
            </w:r>
            <w:proofErr w:type="gramEnd"/>
            <w:r w:rsidRPr="008968BF">
              <w:rPr>
                <w:rFonts w:ascii="Calibri Light" w:eastAsia="Times New Roman" w:hAnsi="Calibri Light" w:cs="Calibri Light"/>
                <w:color w:val="000000"/>
                <w:lang w:eastAsia="es-MX"/>
              </w:rPr>
              <w:t xml:space="preserve">  Convenios estatales</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w:t>
            </w:r>
            <w:proofErr w:type="gramStart"/>
            <w:r w:rsidRPr="008968BF">
              <w:rPr>
                <w:rFonts w:ascii="Calibri Light" w:eastAsia="Times New Roman" w:hAnsi="Calibri Light" w:cs="Calibri Light"/>
                <w:color w:val="000000"/>
                <w:lang w:eastAsia="es-MX"/>
              </w:rPr>
              <w:t>*  1700922</w:t>
            </w:r>
            <w:proofErr w:type="gram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Conv</w:t>
            </w:r>
            <w:proofErr w:type="spellEnd"/>
            <w:r w:rsidRPr="008968BF">
              <w:rPr>
                <w:rFonts w:ascii="Calibri Light" w:eastAsia="Times New Roman" w:hAnsi="Calibri Light" w:cs="Calibri Light"/>
                <w:color w:val="000000"/>
                <w:lang w:eastAsia="es-MX"/>
              </w:rPr>
              <w:t xml:space="preserve"> beneficiarios</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w:t>
            </w:r>
            <w:proofErr w:type="gramStart"/>
            <w:r w:rsidRPr="008968BF">
              <w:rPr>
                <w:rFonts w:ascii="Calibri Light" w:eastAsia="Times New Roman" w:hAnsi="Calibri Light" w:cs="Calibri Light"/>
                <w:color w:val="000000"/>
                <w:lang w:eastAsia="es-MX"/>
              </w:rPr>
              <w:t>*  2510121</w:t>
            </w:r>
            <w:proofErr w:type="gramEnd"/>
            <w:r w:rsidRPr="008968BF">
              <w:rPr>
                <w:rFonts w:ascii="Calibri Light" w:eastAsia="Times New Roman" w:hAnsi="Calibri Light" w:cs="Calibri Light"/>
                <w:color w:val="000000"/>
                <w:lang w:eastAsia="es-MX"/>
              </w:rPr>
              <w:t xml:space="preserve">  FISM DTDF 2021</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w:t>
            </w:r>
            <w:proofErr w:type="gramStart"/>
            <w:r w:rsidRPr="008968BF">
              <w:rPr>
                <w:rFonts w:ascii="Calibri Light" w:eastAsia="Times New Roman" w:hAnsi="Calibri Light" w:cs="Calibri Light"/>
                <w:color w:val="000000"/>
                <w:lang w:eastAsia="es-MX"/>
              </w:rPr>
              <w:t>*  2510122</w:t>
            </w:r>
            <w:proofErr w:type="gramEnd"/>
            <w:r w:rsidRPr="008968BF">
              <w:rPr>
                <w:rFonts w:ascii="Calibri Light" w:eastAsia="Times New Roman" w:hAnsi="Calibri Light" w:cs="Calibri Light"/>
                <w:color w:val="000000"/>
                <w:lang w:eastAsia="es-MX"/>
              </w:rPr>
              <w:t xml:space="preserve">  FISM DTDF 2022</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w:t>
            </w:r>
            <w:proofErr w:type="gramStart"/>
            <w:r w:rsidRPr="008968BF">
              <w:rPr>
                <w:rFonts w:ascii="Calibri Light" w:eastAsia="Times New Roman" w:hAnsi="Calibri Light" w:cs="Calibri Light"/>
                <w:color w:val="000000"/>
                <w:lang w:eastAsia="es-MX"/>
              </w:rPr>
              <w:t>*  2510221</w:t>
            </w:r>
            <w:proofErr w:type="gramEnd"/>
            <w:r w:rsidRPr="008968BF">
              <w:rPr>
                <w:rFonts w:ascii="Calibri Light" w:eastAsia="Times New Roman" w:hAnsi="Calibri Light" w:cs="Calibri Light"/>
                <w:color w:val="000000"/>
                <w:lang w:eastAsia="es-MX"/>
              </w:rPr>
              <w:t xml:space="preserve">  FORTAMUN DTDF 2021</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w:t>
            </w:r>
            <w:proofErr w:type="gramStart"/>
            <w:r w:rsidRPr="008968BF">
              <w:rPr>
                <w:rFonts w:ascii="Calibri Light" w:eastAsia="Times New Roman" w:hAnsi="Calibri Light" w:cs="Calibri Light"/>
                <w:color w:val="000000"/>
                <w:lang w:eastAsia="es-MX"/>
              </w:rPr>
              <w:t>*  2510222</w:t>
            </w:r>
            <w:proofErr w:type="gramEnd"/>
            <w:r w:rsidRPr="008968BF">
              <w:rPr>
                <w:rFonts w:ascii="Calibri Light" w:eastAsia="Times New Roman" w:hAnsi="Calibri Light" w:cs="Calibri Light"/>
                <w:color w:val="000000"/>
                <w:lang w:eastAsia="es-MX"/>
              </w:rPr>
              <w:t xml:space="preserve">  FORTAMUN DTDF 2022</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w:t>
            </w:r>
            <w:proofErr w:type="gramStart"/>
            <w:r w:rsidRPr="008968BF">
              <w:rPr>
                <w:rFonts w:ascii="Calibri Light" w:eastAsia="Times New Roman" w:hAnsi="Calibri Light" w:cs="Calibri Light"/>
                <w:color w:val="000000"/>
                <w:lang w:eastAsia="es-MX"/>
              </w:rPr>
              <w:t>*  2520121</w:t>
            </w:r>
            <w:proofErr w:type="gram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Conv</w:t>
            </w:r>
            <w:proofErr w:type="spellEnd"/>
            <w:r w:rsidRPr="008968BF">
              <w:rPr>
                <w:rFonts w:ascii="Calibri Light" w:eastAsia="Times New Roman" w:hAnsi="Calibri Light" w:cs="Calibri Light"/>
                <w:color w:val="000000"/>
                <w:lang w:eastAsia="es-MX"/>
              </w:rPr>
              <w:t>. Fed. Etiquetado</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w:t>
            </w:r>
            <w:proofErr w:type="gramStart"/>
            <w:r w:rsidRPr="008968BF">
              <w:rPr>
                <w:rFonts w:ascii="Calibri Light" w:eastAsia="Times New Roman" w:hAnsi="Calibri Light" w:cs="Calibri Light"/>
                <w:color w:val="000000"/>
                <w:lang w:eastAsia="es-MX"/>
              </w:rPr>
              <w:t>*  2520122</w:t>
            </w:r>
            <w:proofErr w:type="gram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Conv</w:t>
            </w:r>
            <w:proofErr w:type="spell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fed</w:t>
            </w:r>
            <w:proofErr w:type="spell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etiq</w:t>
            </w:r>
            <w:proofErr w:type="spellEnd"/>
            <w:r w:rsidRPr="008968BF">
              <w:rPr>
                <w:rFonts w:ascii="Calibri Light" w:eastAsia="Times New Roman" w:hAnsi="Calibri Light" w:cs="Calibri Light"/>
                <w:color w:val="000000"/>
                <w:lang w:eastAsia="es-MX"/>
              </w:rPr>
              <w:t xml:space="preserve"> 22</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w:t>
            </w:r>
            <w:proofErr w:type="gramStart"/>
            <w:r w:rsidRPr="008968BF">
              <w:rPr>
                <w:rFonts w:ascii="Calibri Light" w:eastAsia="Times New Roman" w:hAnsi="Calibri Light" w:cs="Calibri Light"/>
                <w:color w:val="000000"/>
                <w:lang w:eastAsia="es-MX"/>
              </w:rPr>
              <w:t>*  2610121</w:t>
            </w:r>
            <w:proofErr w:type="gram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Conv</w:t>
            </w:r>
            <w:proofErr w:type="spell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estat</w:t>
            </w:r>
            <w:proofErr w:type="spell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etiq</w:t>
            </w:r>
            <w:proofErr w:type="spellEnd"/>
            <w:r w:rsidRPr="008968BF">
              <w:rPr>
                <w:rFonts w:ascii="Calibri Light" w:eastAsia="Times New Roman" w:hAnsi="Calibri Light" w:cs="Calibri Light"/>
                <w:color w:val="000000"/>
                <w:lang w:eastAsia="es-MX"/>
              </w:rPr>
              <w:t xml:space="preserve"> 21</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w:t>
            </w:r>
            <w:proofErr w:type="gramStart"/>
            <w:r w:rsidRPr="008968BF">
              <w:rPr>
                <w:rFonts w:ascii="Calibri Light" w:eastAsia="Times New Roman" w:hAnsi="Calibri Light" w:cs="Calibri Light"/>
                <w:color w:val="000000"/>
                <w:lang w:eastAsia="es-MX"/>
              </w:rPr>
              <w:t>*  2610122</w:t>
            </w:r>
            <w:proofErr w:type="gram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Conv</w:t>
            </w:r>
            <w:proofErr w:type="spell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estat</w:t>
            </w:r>
            <w:proofErr w:type="spell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etiq</w:t>
            </w:r>
            <w:proofErr w:type="spellEnd"/>
            <w:r w:rsidRPr="008968BF">
              <w:rPr>
                <w:rFonts w:ascii="Calibri Light" w:eastAsia="Times New Roman" w:hAnsi="Calibri Light" w:cs="Calibri Light"/>
                <w:color w:val="000000"/>
                <w:lang w:eastAsia="es-MX"/>
              </w:rPr>
              <w:t xml:space="preserve"> 22</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w:t>
            </w:r>
            <w:proofErr w:type="gramStart"/>
            <w:r w:rsidRPr="008968BF">
              <w:rPr>
                <w:rFonts w:ascii="Calibri Light" w:eastAsia="Times New Roman" w:hAnsi="Calibri Light" w:cs="Calibri Light"/>
                <w:color w:val="000000"/>
                <w:lang w:eastAsia="es-MX"/>
              </w:rPr>
              <w:t>*  2610221</w:t>
            </w:r>
            <w:proofErr w:type="gramEnd"/>
            <w:r w:rsidRPr="008968BF">
              <w:rPr>
                <w:rFonts w:ascii="Calibri Light" w:eastAsia="Times New Roman" w:hAnsi="Calibri Light" w:cs="Calibri Light"/>
                <w:color w:val="000000"/>
                <w:lang w:eastAsia="es-MX"/>
              </w:rPr>
              <w:t xml:space="preserve">  Convenio Macro GEG</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lastRenderedPageBreak/>
              <w:t>***</w:t>
            </w:r>
            <w:proofErr w:type="gramStart"/>
            <w:r w:rsidRPr="008968BF">
              <w:rPr>
                <w:rFonts w:ascii="Calibri Light" w:eastAsia="Times New Roman" w:hAnsi="Calibri Light" w:cs="Calibri Light"/>
                <w:color w:val="000000"/>
                <w:lang w:eastAsia="es-MX"/>
              </w:rPr>
              <w:t>*  2610222</w:t>
            </w:r>
            <w:proofErr w:type="gram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Conv</w:t>
            </w:r>
            <w:proofErr w:type="spell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Est</w:t>
            </w:r>
            <w:proofErr w:type="spell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etiq</w:t>
            </w:r>
            <w:proofErr w:type="spellEnd"/>
            <w:r w:rsidRPr="008968BF">
              <w:rPr>
                <w:rFonts w:ascii="Calibri Light" w:eastAsia="Times New Roman" w:hAnsi="Calibri Light" w:cs="Calibri Light"/>
                <w:color w:val="000000"/>
                <w:lang w:eastAsia="es-MX"/>
              </w:rPr>
              <w:t xml:space="preserve"> Deuda</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w:t>
            </w:r>
            <w:proofErr w:type="gramStart"/>
            <w:r w:rsidRPr="008968BF">
              <w:rPr>
                <w:rFonts w:ascii="Calibri Light" w:eastAsia="Times New Roman" w:hAnsi="Calibri Light" w:cs="Calibri Light"/>
                <w:color w:val="000000"/>
                <w:lang w:eastAsia="es-MX"/>
              </w:rPr>
              <w:t>*  2610321</w:t>
            </w:r>
            <w:proofErr w:type="gram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Conv</w:t>
            </w:r>
            <w:proofErr w:type="spell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Est</w:t>
            </w:r>
            <w:proofErr w:type="spell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Etiq</w:t>
            </w:r>
            <w:proofErr w:type="spellEnd"/>
            <w:r w:rsidRPr="008968BF">
              <w:rPr>
                <w:rFonts w:ascii="Calibri Light" w:eastAsia="Times New Roman" w:hAnsi="Calibri Light" w:cs="Calibri Light"/>
                <w:color w:val="000000"/>
                <w:lang w:eastAsia="es-MX"/>
              </w:rPr>
              <w:t xml:space="preserve"> FISE21</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w:t>
            </w:r>
            <w:proofErr w:type="gramStart"/>
            <w:r w:rsidRPr="008968BF">
              <w:rPr>
                <w:rFonts w:ascii="Calibri Light" w:eastAsia="Times New Roman" w:hAnsi="Calibri Light" w:cs="Calibri Light"/>
                <w:color w:val="000000"/>
                <w:lang w:eastAsia="es-MX"/>
              </w:rPr>
              <w:t>*  2610322</w:t>
            </w:r>
            <w:proofErr w:type="gram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Conv</w:t>
            </w:r>
            <w:proofErr w:type="spell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Est</w:t>
            </w:r>
            <w:proofErr w:type="spell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etiq</w:t>
            </w:r>
            <w:proofErr w:type="spellEnd"/>
            <w:r w:rsidRPr="008968BF">
              <w:rPr>
                <w:rFonts w:ascii="Calibri Light" w:eastAsia="Times New Roman" w:hAnsi="Calibri Light" w:cs="Calibri Light"/>
                <w:color w:val="000000"/>
                <w:lang w:eastAsia="es-MX"/>
              </w:rPr>
              <w:t xml:space="preserve"> FISE</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w:t>
            </w:r>
            <w:proofErr w:type="gramStart"/>
            <w:r w:rsidRPr="008968BF">
              <w:rPr>
                <w:rFonts w:ascii="Calibri Light" w:eastAsia="Times New Roman" w:hAnsi="Calibri Light" w:cs="Calibri Light"/>
                <w:color w:val="000000"/>
                <w:lang w:eastAsia="es-MX"/>
              </w:rPr>
              <w:t>*  2610421</w:t>
            </w:r>
            <w:proofErr w:type="gram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Conv</w:t>
            </w:r>
            <w:proofErr w:type="spell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Est</w:t>
            </w:r>
            <w:proofErr w:type="spellEnd"/>
            <w:r w:rsidRPr="008968BF">
              <w:rPr>
                <w:rFonts w:ascii="Calibri Light" w:eastAsia="Times New Roman" w:hAnsi="Calibri Light" w:cs="Calibri Light"/>
                <w:color w:val="000000"/>
                <w:lang w:eastAsia="es-MX"/>
              </w:rPr>
              <w:t xml:space="preserve"> Et FAFEF 21</w:t>
            </w:r>
          </w:p>
        </w:tc>
      </w:tr>
    </w:tbl>
    <w:p w:rsidR="00A905EA" w:rsidRDefault="00A905EA" w:rsidP="00E0751D">
      <w:pPr>
        <w:spacing w:after="0" w:line="240" w:lineRule="auto"/>
        <w:rPr>
          <w:b/>
        </w:rPr>
      </w:pPr>
    </w:p>
    <w:p w:rsidR="008968BF" w:rsidRDefault="008968BF" w:rsidP="00E0751D">
      <w:pPr>
        <w:spacing w:after="0" w:line="240" w:lineRule="auto"/>
        <w:rPr>
          <w:b/>
        </w:rPr>
      </w:pPr>
    </w:p>
    <w:p w:rsidR="00E0751D" w:rsidRPr="00E0751D" w:rsidRDefault="00E0751D" w:rsidP="00E0751D">
      <w:pPr>
        <w:spacing w:after="0" w:line="240" w:lineRule="auto"/>
        <w:rPr>
          <w:b/>
        </w:rPr>
      </w:pPr>
      <w:r w:rsidRPr="00E0751D">
        <w:rPr>
          <w:b/>
        </w:rPr>
        <w:t>3. Pasivo Circulante al Cierre del Ejercicio</w:t>
      </w:r>
    </w:p>
    <w:p w:rsidR="00E0751D" w:rsidRDefault="00D17403" w:rsidP="00E0751D">
      <w:pPr>
        <w:spacing w:after="0" w:line="240" w:lineRule="auto"/>
      </w:pPr>
      <w:r>
        <w:t xml:space="preserve">Se informará </w:t>
      </w:r>
      <w:r w:rsidR="00D7349A">
        <w:t>al 3</w:t>
      </w:r>
      <w:r w:rsidR="00A551F8">
        <w:t>1</w:t>
      </w:r>
      <w:r w:rsidR="00E0751D">
        <w:t xml:space="preserve"> de </w:t>
      </w:r>
      <w:r w:rsidR="00A551F8">
        <w:t>diciembre</w:t>
      </w:r>
      <w:r w:rsidR="00B918FA">
        <w:t xml:space="preserve"> 2021</w:t>
      </w:r>
    </w:p>
    <w:p w:rsidR="00FE043E" w:rsidRDefault="00FE043E" w:rsidP="00E0751D">
      <w:pPr>
        <w:spacing w:after="0" w:line="240" w:lineRule="auto"/>
      </w:pPr>
    </w:p>
    <w:p w:rsidR="00BE3C27" w:rsidRDefault="00BE3C27" w:rsidP="00E0751D">
      <w:pPr>
        <w:spacing w:after="0" w:line="240" w:lineRule="auto"/>
      </w:pPr>
    </w:p>
    <w:p w:rsidR="00AF5CAD" w:rsidRDefault="00AF5CAD" w:rsidP="00AF5CAD">
      <w:pPr>
        <w:spacing w:after="0" w:line="240" w:lineRule="auto"/>
        <w:rPr>
          <w:i/>
        </w:rPr>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LDF</w:t>
      </w:r>
    </w:p>
    <w:p w:rsidR="00A905EA" w:rsidRDefault="00A905EA" w:rsidP="00AF5CAD">
      <w:pPr>
        <w:spacing w:after="0" w:line="240" w:lineRule="auto"/>
        <w:rPr>
          <w:i/>
        </w:rPr>
      </w:pPr>
    </w:p>
    <w:p w:rsidR="00A905EA" w:rsidRDefault="00A905EA" w:rsidP="00AF5CAD">
      <w:pPr>
        <w:spacing w:after="0" w:line="240" w:lineRule="auto"/>
      </w:pPr>
    </w:p>
    <w:p w:rsidR="00E0751D" w:rsidRDefault="00AF5CAD" w:rsidP="00E0751D">
      <w:pPr>
        <w:spacing w:after="0" w:line="240" w:lineRule="auto"/>
      </w:pPr>
      <w:r>
        <w:rPr>
          <w:noProof/>
          <w:lang w:eastAsia="es-MX"/>
        </w:rPr>
        <w:drawing>
          <wp:inline distT="0" distB="0" distL="0" distR="0">
            <wp:extent cx="4592253" cy="266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913281" cy="285344"/>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4576761" cy="590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683992" cy="604386"/>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4611012" cy="11620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657332" cy="1173723"/>
                    </a:xfrm>
                    <a:prstGeom prst="rect">
                      <a:avLst/>
                    </a:prstGeom>
                  </pic:spPr>
                </pic:pic>
              </a:graphicData>
            </a:graphic>
          </wp:inline>
        </w:drawing>
      </w:r>
    </w:p>
    <w:p w:rsidR="00483349" w:rsidRPr="00756E01" w:rsidRDefault="00483349" w:rsidP="002B0FE0">
      <w:pPr>
        <w:spacing w:after="0" w:line="240" w:lineRule="auto"/>
        <w:jc w:val="both"/>
        <w:rPr>
          <w:color w:val="2F5496" w:themeColor="accent1" w:themeShade="BF"/>
        </w:rPr>
      </w:pPr>
      <w:r w:rsidRPr="00756E01">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483349" w:rsidRDefault="00483349" w:rsidP="00E0751D">
      <w:pPr>
        <w:spacing w:after="0" w:line="240" w:lineRule="auto"/>
        <w:rPr>
          <w:color w:val="2F5496" w:themeColor="accent1" w:themeShade="BF"/>
        </w:rPr>
      </w:pPr>
    </w:p>
    <w:tbl>
      <w:tblPr>
        <w:tblW w:w="8400" w:type="dxa"/>
        <w:tblInd w:w="75" w:type="dxa"/>
        <w:tblCellMar>
          <w:left w:w="70" w:type="dxa"/>
          <w:right w:w="70" w:type="dxa"/>
        </w:tblCellMar>
        <w:tblLook w:val="04A0" w:firstRow="1" w:lastRow="0" w:firstColumn="1" w:lastColumn="0" w:noHBand="0" w:noVBand="1"/>
      </w:tblPr>
      <w:tblGrid>
        <w:gridCol w:w="5560"/>
        <w:gridCol w:w="1420"/>
        <w:gridCol w:w="1420"/>
      </w:tblGrid>
      <w:tr w:rsidR="008968BF" w:rsidRPr="008968BF" w:rsidTr="008968BF">
        <w:trPr>
          <w:trHeight w:val="225"/>
        </w:trPr>
        <w:tc>
          <w:tcPr>
            <w:tcW w:w="55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8968BF" w:rsidRPr="008968BF" w:rsidRDefault="008968BF" w:rsidP="008968BF">
            <w:pPr>
              <w:spacing w:after="0" w:line="240" w:lineRule="auto"/>
              <w:jc w:val="center"/>
              <w:rPr>
                <w:rFonts w:ascii="Arial" w:eastAsia="Times New Roman" w:hAnsi="Arial" w:cs="Arial"/>
                <w:b/>
                <w:bCs/>
                <w:sz w:val="16"/>
                <w:szCs w:val="16"/>
                <w:lang w:eastAsia="es-MX"/>
              </w:rPr>
            </w:pPr>
            <w:r w:rsidRPr="008968BF">
              <w:rPr>
                <w:rFonts w:ascii="Arial" w:eastAsia="Times New Roman" w:hAnsi="Arial" w:cs="Arial"/>
                <w:b/>
                <w:bCs/>
                <w:sz w:val="16"/>
                <w:szCs w:val="16"/>
                <w:lang w:eastAsia="es-MX"/>
              </w:rPr>
              <w:t>Concepto</w:t>
            </w:r>
          </w:p>
        </w:tc>
        <w:tc>
          <w:tcPr>
            <w:tcW w:w="1420" w:type="dxa"/>
            <w:tcBorders>
              <w:top w:val="single" w:sz="4" w:space="0" w:color="auto"/>
              <w:left w:val="nil"/>
              <w:bottom w:val="single" w:sz="4" w:space="0" w:color="auto"/>
              <w:right w:val="single" w:sz="4" w:space="0" w:color="auto"/>
            </w:tcBorders>
            <w:shd w:val="clear" w:color="000000" w:fill="BFBFBF"/>
            <w:vAlign w:val="center"/>
            <w:hideMark/>
          </w:tcPr>
          <w:p w:rsidR="008968BF" w:rsidRPr="008968BF" w:rsidRDefault="008968BF" w:rsidP="008968BF">
            <w:pPr>
              <w:spacing w:after="0" w:line="240" w:lineRule="auto"/>
              <w:jc w:val="center"/>
              <w:rPr>
                <w:rFonts w:ascii="Arial" w:eastAsia="Times New Roman" w:hAnsi="Arial" w:cs="Arial"/>
                <w:b/>
                <w:bCs/>
                <w:sz w:val="16"/>
                <w:szCs w:val="16"/>
                <w:lang w:eastAsia="es-MX"/>
              </w:rPr>
            </w:pPr>
            <w:r w:rsidRPr="008968BF">
              <w:rPr>
                <w:rFonts w:ascii="Arial" w:eastAsia="Times New Roman" w:hAnsi="Arial" w:cs="Arial"/>
                <w:b/>
                <w:bCs/>
                <w:sz w:val="16"/>
                <w:szCs w:val="16"/>
                <w:lang w:eastAsia="es-MX"/>
              </w:rPr>
              <w:t>2022</w:t>
            </w:r>
          </w:p>
        </w:tc>
        <w:tc>
          <w:tcPr>
            <w:tcW w:w="1420" w:type="dxa"/>
            <w:tcBorders>
              <w:top w:val="single" w:sz="4" w:space="0" w:color="auto"/>
              <w:left w:val="nil"/>
              <w:bottom w:val="single" w:sz="4" w:space="0" w:color="auto"/>
              <w:right w:val="single" w:sz="4" w:space="0" w:color="auto"/>
            </w:tcBorders>
            <w:shd w:val="clear" w:color="000000" w:fill="BFBFBF"/>
            <w:vAlign w:val="center"/>
            <w:hideMark/>
          </w:tcPr>
          <w:p w:rsidR="008968BF" w:rsidRPr="008968BF" w:rsidRDefault="008968BF" w:rsidP="008968BF">
            <w:pPr>
              <w:spacing w:after="0" w:line="240" w:lineRule="auto"/>
              <w:jc w:val="center"/>
              <w:rPr>
                <w:rFonts w:ascii="Arial" w:eastAsia="Times New Roman" w:hAnsi="Arial" w:cs="Arial"/>
                <w:b/>
                <w:bCs/>
                <w:sz w:val="16"/>
                <w:szCs w:val="16"/>
                <w:lang w:eastAsia="es-MX"/>
              </w:rPr>
            </w:pPr>
            <w:r w:rsidRPr="008968BF">
              <w:rPr>
                <w:rFonts w:ascii="Arial" w:eastAsia="Times New Roman" w:hAnsi="Arial" w:cs="Arial"/>
                <w:b/>
                <w:bCs/>
                <w:sz w:val="16"/>
                <w:szCs w:val="16"/>
                <w:lang w:eastAsia="es-MX"/>
              </w:rPr>
              <w:t>2021</w:t>
            </w:r>
          </w:p>
        </w:tc>
      </w:tr>
      <w:tr w:rsidR="008968BF" w:rsidRPr="008968BF" w:rsidTr="008968BF">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8968BF" w:rsidRPr="008968BF" w:rsidRDefault="008968BF" w:rsidP="008968BF">
            <w:pPr>
              <w:spacing w:after="0" w:line="240" w:lineRule="auto"/>
              <w:ind w:firstLineChars="100" w:firstLine="161"/>
              <w:rPr>
                <w:rFonts w:ascii="Arial" w:eastAsia="Times New Roman" w:hAnsi="Arial" w:cs="Arial"/>
                <w:b/>
                <w:bCs/>
                <w:sz w:val="16"/>
                <w:szCs w:val="16"/>
                <w:lang w:eastAsia="es-MX"/>
              </w:rPr>
            </w:pPr>
            <w:r w:rsidRPr="008968BF">
              <w:rPr>
                <w:rFonts w:ascii="Arial" w:eastAsia="Times New Roman" w:hAnsi="Arial" w:cs="Arial"/>
                <w:b/>
                <w:bCs/>
                <w:sz w:val="16"/>
                <w:szCs w:val="16"/>
                <w:lang w:eastAsia="es-MX"/>
              </w:rPr>
              <w:t>PASIVO</w:t>
            </w:r>
          </w:p>
        </w:tc>
        <w:tc>
          <w:tcPr>
            <w:tcW w:w="1420" w:type="dxa"/>
            <w:tcBorders>
              <w:top w:val="nil"/>
              <w:left w:val="nil"/>
              <w:bottom w:val="single" w:sz="4" w:space="0" w:color="auto"/>
              <w:right w:val="single" w:sz="4" w:space="0" w:color="auto"/>
            </w:tcBorders>
            <w:shd w:val="clear" w:color="auto" w:fill="auto"/>
            <w:hideMark/>
          </w:tcPr>
          <w:p w:rsidR="008968BF" w:rsidRPr="008968BF" w:rsidRDefault="008968BF" w:rsidP="008968BF">
            <w:pPr>
              <w:spacing w:after="0" w:line="240" w:lineRule="auto"/>
              <w:jc w:val="center"/>
              <w:rPr>
                <w:rFonts w:ascii="Arial" w:eastAsia="Times New Roman" w:hAnsi="Arial" w:cs="Arial"/>
                <w:sz w:val="16"/>
                <w:szCs w:val="16"/>
                <w:lang w:eastAsia="es-MX"/>
              </w:rPr>
            </w:pPr>
            <w:r w:rsidRPr="008968BF">
              <w:rPr>
                <w:rFonts w:ascii="Arial" w:eastAsia="Times New Roman" w:hAnsi="Arial" w:cs="Arial"/>
                <w:sz w:val="16"/>
                <w:szCs w:val="16"/>
                <w:lang w:eastAsia="es-MX"/>
              </w:rPr>
              <w:t> </w:t>
            </w:r>
          </w:p>
        </w:tc>
        <w:tc>
          <w:tcPr>
            <w:tcW w:w="1420" w:type="dxa"/>
            <w:tcBorders>
              <w:top w:val="nil"/>
              <w:left w:val="nil"/>
              <w:bottom w:val="single" w:sz="4" w:space="0" w:color="auto"/>
              <w:right w:val="single" w:sz="4" w:space="0" w:color="auto"/>
            </w:tcBorders>
            <w:shd w:val="clear" w:color="auto" w:fill="auto"/>
            <w:hideMark/>
          </w:tcPr>
          <w:p w:rsidR="008968BF" w:rsidRPr="008968BF" w:rsidRDefault="008968BF" w:rsidP="008968BF">
            <w:pPr>
              <w:spacing w:after="0" w:line="240" w:lineRule="auto"/>
              <w:jc w:val="center"/>
              <w:rPr>
                <w:rFonts w:ascii="Arial" w:eastAsia="Times New Roman" w:hAnsi="Arial" w:cs="Arial"/>
                <w:sz w:val="16"/>
                <w:szCs w:val="16"/>
                <w:lang w:eastAsia="es-MX"/>
              </w:rPr>
            </w:pPr>
            <w:r w:rsidRPr="008968BF">
              <w:rPr>
                <w:rFonts w:ascii="Arial" w:eastAsia="Times New Roman" w:hAnsi="Arial" w:cs="Arial"/>
                <w:sz w:val="16"/>
                <w:szCs w:val="16"/>
                <w:lang w:eastAsia="es-MX"/>
              </w:rPr>
              <w:t> </w:t>
            </w:r>
          </w:p>
        </w:tc>
      </w:tr>
      <w:tr w:rsidR="008968BF" w:rsidRPr="008968BF" w:rsidTr="008968BF">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8968BF" w:rsidRPr="008968BF" w:rsidRDefault="008968BF" w:rsidP="008968BF">
            <w:pPr>
              <w:spacing w:after="0" w:line="240" w:lineRule="auto"/>
              <w:ind w:firstLineChars="200" w:firstLine="321"/>
              <w:rPr>
                <w:rFonts w:ascii="Arial" w:eastAsia="Times New Roman" w:hAnsi="Arial" w:cs="Arial"/>
                <w:b/>
                <w:bCs/>
                <w:sz w:val="16"/>
                <w:szCs w:val="16"/>
                <w:lang w:eastAsia="es-MX"/>
              </w:rPr>
            </w:pPr>
            <w:r w:rsidRPr="008968BF">
              <w:rPr>
                <w:rFonts w:ascii="Arial" w:eastAsia="Times New Roman" w:hAnsi="Arial" w:cs="Arial"/>
                <w:b/>
                <w:bCs/>
                <w:sz w:val="16"/>
                <w:szCs w:val="16"/>
                <w:lang w:eastAsia="es-MX"/>
              </w:rPr>
              <w:t>Pasivo Circulante</w:t>
            </w:r>
          </w:p>
        </w:tc>
        <w:tc>
          <w:tcPr>
            <w:tcW w:w="1420" w:type="dxa"/>
            <w:tcBorders>
              <w:top w:val="nil"/>
              <w:left w:val="nil"/>
              <w:bottom w:val="single" w:sz="4" w:space="0" w:color="auto"/>
              <w:right w:val="single" w:sz="4" w:space="0" w:color="auto"/>
            </w:tcBorders>
            <w:shd w:val="clear" w:color="auto" w:fill="auto"/>
            <w:hideMark/>
          </w:tcPr>
          <w:p w:rsidR="008968BF" w:rsidRPr="008968BF" w:rsidRDefault="008968BF" w:rsidP="008968BF">
            <w:pPr>
              <w:spacing w:after="0" w:line="240" w:lineRule="auto"/>
              <w:jc w:val="center"/>
              <w:rPr>
                <w:rFonts w:ascii="Arial" w:eastAsia="Times New Roman" w:hAnsi="Arial" w:cs="Arial"/>
                <w:sz w:val="16"/>
                <w:szCs w:val="16"/>
                <w:lang w:eastAsia="es-MX"/>
              </w:rPr>
            </w:pPr>
            <w:r w:rsidRPr="008968BF">
              <w:rPr>
                <w:rFonts w:ascii="Arial" w:eastAsia="Times New Roman" w:hAnsi="Arial" w:cs="Arial"/>
                <w:sz w:val="16"/>
                <w:szCs w:val="16"/>
                <w:lang w:eastAsia="es-MX"/>
              </w:rPr>
              <w:t> </w:t>
            </w:r>
          </w:p>
        </w:tc>
        <w:tc>
          <w:tcPr>
            <w:tcW w:w="1420" w:type="dxa"/>
            <w:tcBorders>
              <w:top w:val="nil"/>
              <w:left w:val="nil"/>
              <w:bottom w:val="single" w:sz="4" w:space="0" w:color="auto"/>
              <w:right w:val="single" w:sz="4" w:space="0" w:color="auto"/>
            </w:tcBorders>
            <w:shd w:val="clear" w:color="auto" w:fill="auto"/>
            <w:hideMark/>
          </w:tcPr>
          <w:p w:rsidR="008968BF" w:rsidRPr="008968BF" w:rsidRDefault="008968BF" w:rsidP="008968BF">
            <w:pPr>
              <w:spacing w:after="0" w:line="240" w:lineRule="auto"/>
              <w:jc w:val="center"/>
              <w:rPr>
                <w:rFonts w:ascii="Arial" w:eastAsia="Times New Roman" w:hAnsi="Arial" w:cs="Arial"/>
                <w:sz w:val="16"/>
                <w:szCs w:val="16"/>
                <w:lang w:eastAsia="es-MX"/>
              </w:rPr>
            </w:pPr>
            <w:r w:rsidRPr="008968BF">
              <w:rPr>
                <w:rFonts w:ascii="Arial" w:eastAsia="Times New Roman" w:hAnsi="Arial" w:cs="Arial"/>
                <w:sz w:val="16"/>
                <w:szCs w:val="16"/>
                <w:lang w:eastAsia="es-MX"/>
              </w:rPr>
              <w:t> </w:t>
            </w:r>
          </w:p>
        </w:tc>
      </w:tr>
      <w:tr w:rsidR="008968BF" w:rsidRPr="008968BF" w:rsidTr="008968BF">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8968BF" w:rsidRPr="008968BF" w:rsidRDefault="008968BF" w:rsidP="008968BF">
            <w:pPr>
              <w:spacing w:after="0" w:line="240" w:lineRule="auto"/>
              <w:ind w:firstLineChars="300" w:firstLine="480"/>
              <w:rPr>
                <w:rFonts w:ascii="Arial" w:eastAsia="Times New Roman" w:hAnsi="Arial" w:cs="Arial"/>
                <w:sz w:val="16"/>
                <w:szCs w:val="16"/>
                <w:lang w:eastAsia="es-MX"/>
              </w:rPr>
            </w:pPr>
            <w:r w:rsidRPr="008968BF">
              <w:rPr>
                <w:rFonts w:ascii="Arial" w:eastAsia="Times New Roman" w:hAnsi="Arial" w:cs="Arial"/>
                <w:sz w:val="16"/>
                <w:szCs w:val="16"/>
                <w:lang w:eastAsia="es-MX"/>
              </w:rPr>
              <w:t>Cuentas por Pagar a Corto Plazo</w:t>
            </w:r>
          </w:p>
        </w:tc>
        <w:tc>
          <w:tcPr>
            <w:tcW w:w="1420" w:type="dxa"/>
            <w:tcBorders>
              <w:top w:val="nil"/>
              <w:left w:val="nil"/>
              <w:bottom w:val="single" w:sz="4" w:space="0" w:color="auto"/>
              <w:right w:val="single" w:sz="4" w:space="0" w:color="auto"/>
            </w:tcBorders>
            <w:shd w:val="clear" w:color="auto" w:fill="auto"/>
            <w:hideMark/>
          </w:tcPr>
          <w:p w:rsidR="008968BF" w:rsidRPr="008968BF" w:rsidRDefault="00820EDF" w:rsidP="008968BF">
            <w:pPr>
              <w:spacing w:after="0" w:line="240" w:lineRule="auto"/>
              <w:jc w:val="right"/>
              <w:rPr>
                <w:rFonts w:ascii="Arial" w:eastAsia="Times New Roman" w:hAnsi="Arial" w:cs="Arial"/>
                <w:sz w:val="16"/>
                <w:szCs w:val="16"/>
                <w:lang w:eastAsia="es-MX"/>
              </w:rPr>
            </w:pPr>
            <w:r w:rsidRPr="00820EDF">
              <w:rPr>
                <w:rFonts w:ascii="Arial" w:eastAsia="Times New Roman" w:hAnsi="Arial" w:cs="Arial"/>
                <w:sz w:val="16"/>
                <w:szCs w:val="16"/>
                <w:lang w:eastAsia="es-MX"/>
              </w:rPr>
              <w:t>1</w:t>
            </w:r>
            <w:r>
              <w:rPr>
                <w:rFonts w:ascii="Arial" w:eastAsia="Times New Roman" w:hAnsi="Arial" w:cs="Arial"/>
                <w:sz w:val="16"/>
                <w:szCs w:val="16"/>
                <w:lang w:eastAsia="es-MX"/>
              </w:rPr>
              <w:t>,</w:t>
            </w:r>
            <w:r w:rsidRPr="00820EDF">
              <w:rPr>
                <w:rFonts w:ascii="Arial" w:eastAsia="Times New Roman" w:hAnsi="Arial" w:cs="Arial"/>
                <w:sz w:val="16"/>
                <w:szCs w:val="16"/>
                <w:lang w:eastAsia="es-MX"/>
              </w:rPr>
              <w:t>904</w:t>
            </w:r>
            <w:r>
              <w:rPr>
                <w:rFonts w:ascii="Arial" w:eastAsia="Times New Roman" w:hAnsi="Arial" w:cs="Arial"/>
                <w:sz w:val="16"/>
                <w:szCs w:val="16"/>
                <w:lang w:eastAsia="es-MX"/>
              </w:rPr>
              <w:t>,</w:t>
            </w:r>
            <w:r w:rsidRPr="00820EDF">
              <w:rPr>
                <w:rFonts w:ascii="Arial" w:eastAsia="Times New Roman" w:hAnsi="Arial" w:cs="Arial"/>
                <w:sz w:val="16"/>
                <w:szCs w:val="16"/>
                <w:lang w:eastAsia="es-MX"/>
              </w:rPr>
              <w:t>053</w:t>
            </w:r>
          </w:p>
        </w:tc>
        <w:tc>
          <w:tcPr>
            <w:tcW w:w="1420" w:type="dxa"/>
            <w:tcBorders>
              <w:top w:val="nil"/>
              <w:left w:val="nil"/>
              <w:bottom w:val="single" w:sz="4" w:space="0" w:color="auto"/>
              <w:right w:val="single" w:sz="4" w:space="0" w:color="auto"/>
            </w:tcBorders>
            <w:shd w:val="clear" w:color="auto" w:fill="auto"/>
            <w:noWrap/>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5,207,103</w:t>
            </w:r>
          </w:p>
        </w:tc>
      </w:tr>
      <w:tr w:rsidR="008968BF" w:rsidRPr="008968BF" w:rsidTr="008968BF">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8968BF" w:rsidRPr="008968BF" w:rsidRDefault="008968BF" w:rsidP="008968BF">
            <w:pPr>
              <w:spacing w:after="0" w:line="240" w:lineRule="auto"/>
              <w:ind w:firstLineChars="300" w:firstLine="480"/>
              <w:rPr>
                <w:rFonts w:ascii="Arial" w:eastAsia="Times New Roman" w:hAnsi="Arial" w:cs="Arial"/>
                <w:sz w:val="16"/>
                <w:szCs w:val="16"/>
                <w:lang w:eastAsia="es-MX"/>
              </w:rPr>
            </w:pPr>
            <w:r w:rsidRPr="008968BF">
              <w:rPr>
                <w:rFonts w:ascii="Arial" w:eastAsia="Times New Roman" w:hAnsi="Arial" w:cs="Arial"/>
                <w:sz w:val="16"/>
                <w:szCs w:val="16"/>
                <w:lang w:eastAsia="es-MX"/>
              </w:rPr>
              <w:t>Documentos por Pagar a Corto Plazo</w:t>
            </w:r>
          </w:p>
        </w:tc>
        <w:tc>
          <w:tcPr>
            <w:tcW w:w="1420" w:type="dxa"/>
            <w:tcBorders>
              <w:top w:val="nil"/>
              <w:left w:val="nil"/>
              <w:bottom w:val="single" w:sz="4" w:space="0" w:color="auto"/>
              <w:right w:val="single" w:sz="4" w:space="0" w:color="auto"/>
            </w:tcBorders>
            <w:shd w:val="clear" w:color="auto" w:fill="auto"/>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0</w:t>
            </w:r>
          </w:p>
        </w:tc>
      </w:tr>
      <w:tr w:rsidR="008968BF" w:rsidRPr="008968BF" w:rsidTr="008968BF">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8968BF" w:rsidRPr="008968BF" w:rsidRDefault="008968BF" w:rsidP="008968BF">
            <w:pPr>
              <w:spacing w:after="0" w:line="240" w:lineRule="auto"/>
              <w:ind w:firstLineChars="300" w:firstLine="480"/>
              <w:rPr>
                <w:rFonts w:ascii="Arial" w:eastAsia="Times New Roman" w:hAnsi="Arial" w:cs="Arial"/>
                <w:sz w:val="16"/>
                <w:szCs w:val="16"/>
                <w:lang w:eastAsia="es-MX"/>
              </w:rPr>
            </w:pPr>
            <w:r w:rsidRPr="008968BF">
              <w:rPr>
                <w:rFonts w:ascii="Arial" w:eastAsia="Times New Roman" w:hAnsi="Arial" w:cs="Arial"/>
                <w:sz w:val="16"/>
                <w:szCs w:val="16"/>
                <w:lang w:eastAsia="es-MX"/>
              </w:rPr>
              <w:t>Porción a Corto Plazo de la Deuda Pública a Largo Plazo</w:t>
            </w:r>
          </w:p>
        </w:tc>
        <w:tc>
          <w:tcPr>
            <w:tcW w:w="1420" w:type="dxa"/>
            <w:tcBorders>
              <w:top w:val="nil"/>
              <w:left w:val="nil"/>
              <w:bottom w:val="single" w:sz="4" w:space="0" w:color="auto"/>
              <w:right w:val="single" w:sz="4" w:space="0" w:color="auto"/>
            </w:tcBorders>
            <w:shd w:val="clear" w:color="auto" w:fill="auto"/>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0</w:t>
            </w:r>
          </w:p>
        </w:tc>
      </w:tr>
      <w:tr w:rsidR="008968BF" w:rsidRPr="008968BF" w:rsidTr="008968BF">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8968BF" w:rsidRPr="008968BF" w:rsidRDefault="008968BF" w:rsidP="008968BF">
            <w:pPr>
              <w:spacing w:after="0" w:line="240" w:lineRule="auto"/>
              <w:ind w:firstLineChars="300" w:firstLine="480"/>
              <w:rPr>
                <w:rFonts w:ascii="Arial" w:eastAsia="Times New Roman" w:hAnsi="Arial" w:cs="Arial"/>
                <w:sz w:val="16"/>
                <w:szCs w:val="16"/>
                <w:lang w:eastAsia="es-MX"/>
              </w:rPr>
            </w:pPr>
            <w:r w:rsidRPr="008968BF">
              <w:rPr>
                <w:rFonts w:ascii="Arial" w:eastAsia="Times New Roman" w:hAnsi="Arial" w:cs="Arial"/>
                <w:sz w:val="16"/>
                <w:szCs w:val="16"/>
                <w:lang w:eastAsia="es-MX"/>
              </w:rPr>
              <w:t>Títulos y Valores a Corto Plazo</w:t>
            </w:r>
          </w:p>
        </w:tc>
        <w:tc>
          <w:tcPr>
            <w:tcW w:w="1420" w:type="dxa"/>
            <w:tcBorders>
              <w:top w:val="nil"/>
              <w:left w:val="nil"/>
              <w:bottom w:val="single" w:sz="4" w:space="0" w:color="auto"/>
              <w:right w:val="single" w:sz="4" w:space="0" w:color="auto"/>
            </w:tcBorders>
            <w:shd w:val="clear" w:color="auto" w:fill="auto"/>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0</w:t>
            </w:r>
          </w:p>
        </w:tc>
      </w:tr>
      <w:tr w:rsidR="008968BF" w:rsidRPr="008968BF" w:rsidTr="008968BF">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8968BF" w:rsidRPr="008968BF" w:rsidRDefault="008968BF" w:rsidP="008968BF">
            <w:pPr>
              <w:spacing w:after="0" w:line="240" w:lineRule="auto"/>
              <w:ind w:firstLineChars="300" w:firstLine="480"/>
              <w:rPr>
                <w:rFonts w:ascii="Arial" w:eastAsia="Times New Roman" w:hAnsi="Arial" w:cs="Arial"/>
                <w:sz w:val="16"/>
                <w:szCs w:val="16"/>
                <w:lang w:eastAsia="es-MX"/>
              </w:rPr>
            </w:pPr>
            <w:r w:rsidRPr="008968BF">
              <w:rPr>
                <w:rFonts w:ascii="Arial" w:eastAsia="Times New Roman" w:hAnsi="Arial" w:cs="Arial"/>
                <w:sz w:val="16"/>
                <w:szCs w:val="16"/>
                <w:lang w:eastAsia="es-MX"/>
              </w:rPr>
              <w:t>Pasivos Diferidos a Corto Plazo</w:t>
            </w:r>
          </w:p>
        </w:tc>
        <w:tc>
          <w:tcPr>
            <w:tcW w:w="1420" w:type="dxa"/>
            <w:tcBorders>
              <w:top w:val="nil"/>
              <w:left w:val="nil"/>
              <w:bottom w:val="single" w:sz="4" w:space="0" w:color="auto"/>
              <w:right w:val="single" w:sz="4" w:space="0" w:color="auto"/>
            </w:tcBorders>
            <w:shd w:val="clear" w:color="auto" w:fill="auto"/>
            <w:hideMark/>
          </w:tcPr>
          <w:p w:rsidR="008968BF" w:rsidRPr="008968BF" w:rsidRDefault="008968BF" w:rsidP="008968BF">
            <w:pPr>
              <w:spacing w:after="0" w:line="240" w:lineRule="auto"/>
              <w:jc w:val="right"/>
              <w:rPr>
                <w:rFonts w:ascii="Arial" w:eastAsia="Times New Roman" w:hAnsi="Arial" w:cs="Arial"/>
                <w:sz w:val="16"/>
                <w:szCs w:val="16"/>
                <w:lang w:eastAsia="es-MX"/>
              </w:rPr>
            </w:pPr>
            <w:bookmarkStart w:id="0" w:name="_GoBack"/>
            <w:bookmarkEnd w:id="0"/>
            <w:r w:rsidRPr="008968BF">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0</w:t>
            </w:r>
          </w:p>
        </w:tc>
      </w:tr>
      <w:tr w:rsidR="008968BF" w:rsidRPr="008968BF" w:rsidTr="008968BF">
        <w:trPr>
          <w:trHeight w:val="450"/>
        </w:trPr>
        <w:tc>
          <w:tcPr>
            <w:tcW w:w="5560" w:type="dxa"/>
            <w:tcBorders>
              <w:top w:val="nil"/>
              <w:left w:val="single" w:sz="4" w:space="0" w:color="auto"/>
              <w:bottom w:val="single" w:sz="4" w:space="0" w:color="auto"/>
              <w:right w:val="single" w:sz="4" w:space="0" w:color="auto"/>
            </w:tcBorders>
            <w:shd w:val="clear" w:color="auto" w:fill="auto"/>
            <w:hideMark/>
          </w:tcPr>
          <w:p w:rsidR="008968BF" w:rsidRPr="008968BF" w:rsidRDefault="008968BF" w:rsidP="008968BF">
            <w:pPr>
              <w:spacing w:after="0" w:line="240" w:lineRule="auto"/>
              <w:ind w:firstLineChars="300" w:firstLine="480"/>
              <w:rPr>
                <w:rFonts w:ascii="Arial" w:eastAsia="Times New Roman" w:hAnsi="Arial" w:cs="Arial"/>
                <w:sz w:val="16"/>
                <w:szCs w:val="16"/>
                <w:lang w:eastAsia="es-MX"/>
              </w:rPr>
            </w:pPr>
            <w:r w:rsidRPr="008968BF">
              <w:rPr>
                <w:rFonts w:ascii="Arial" w:eastAsia="Times New Roman" w:hAnsi="Arial" w:cs="Arial"/>
                <w:sz w:val="16"/>
                <w:szCs w:val="16"/>
                <w:lang w:eastAsia="es-MX"/>
              </w:rPr>
              <w:t>Fondos y Bienes de Terceros en Garantía y/o Administración a Corto Plazo</w:t>
            </w:r>
          </w:p>
        </w:tc>
        <w:tc>
          <w:tcPr>
            <w:tcW w:w="1420" w:type="dxa"/>
            <w:tcBorders>
              <w:top w:val="nil"/>
              <w:left w:val="nil"/>
              <w:bottom w:val="single" w:sz="4" w:space="0" w:color="auto"/>
              <w:right w:val="single" w:sz="4" w:space="0" w:color="auto"/>
            </w:tcBorders>
            <w:shd w:val="clear" w:color="auto" w:fill="auto"/>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0</w:t>
            </w:r>
          </w:p>
        </w:tc>
      </w:tr>
      <w:tr w:rsidR="008968BF" w:rsidRPr="008968BF" w:rsidTr="008968BF">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8968BF" w:rsidRPr="008968BF" w:rsidRDefault="008968BF" w:rsidP="008968BF">
            <w:pPr>
              <w:spacing w:after="0" w:line="240" w:lineRule="auto"/>
              <w:ind w:firstLineChars="300" w:firstLine="480"/>
              <w:rPr>
                <w:rFonts w:ascii="Arial" w:eastAsia="Times New Roman" w:hAnsi="Arial" w:cs="Arial"/>
                <w:sz w:val="16"/>
                <w:szCs w:val="16"/>
                <w:lang w:eastAsia="es-MX"/>
              </w:rPr>
            </w:pPr>
            <w:r w:rsidRPr="008968BF">
              <w:rPr>
                <w:rFonts w:ascii="Arial" w:eastAsia="Times New Roman" w:hAnsi="Arial" w:cs="Arial"/>
                <w:sz w:val="16"/>
                <w:szCs w:val="16"/>
                <w:lang w:eastAsia="es-MX"/>
              </w:rPr>
              <w:t>Provisiones a Corto Plazo</w:t>
            </w:r>
          </w:p>
        </w:tc>
        <w:tc>
          <w:tcPr>
            <w:tcW w:w="1420" w:type="dxa"/>
            <w:tcBorders>
              <w:top w:val="nil"/>
              <w:left w:val="nil"/>
              <w:bottom w:val="single" w:sz="4" w:space="0" w:color="auto"/>
              <w:right w:val="single" w:sz="4" w:space="0" w:color="auto"/>
            </w:tcBorders>
            <w:shd w:val="clear" w:color="auto" w:fill="auto"/>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0</w:t>
            </w:r>
          </w:p>
        </w:tc>
      </w:tr>
      <w:tr w:rsidR="008968BF" w:rsidRPr="008968BF" w:rsidTr="008968BF">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8968BF" w:rsidRPr="008968BF" w:rsidRDefault="008968BF" w:rsidP="008968BF">
            <w:pPr>
              <w:spacing w:after="0" w:line="240" w:lineRule="auto"/>
              <w:ind w:firstLineChars="300" w:firstLine="480"/>
              <w:rPr>
                <w:rFonts w:ascii="Arial" w:eastAsia="Times New Roman" w:hAnsi="Arial" w:cs="Arial"/>
                <w:sz w:val="16"/>
                <w:szCs w:val="16"/>
                <w:lang w:eastAsia="es-MX"/>
              </w:rPr>
            </w:pPr>
            <w:r w:rsidRPr="008968BF">
              <w:rPr>
                <w:rFonts w:ascii="Arial" w:eastAsia="Times New Roman" w:hAnsi="Arial" w:cs="Arial"/>
                <w:sz w:val="16"/>
                <w:szCs w:val="16"/>
                <w:lang w:eastAsia="es-MX"/>
              </w:rPr>
              <w:t>Otros Pasivos a Corto Plazo</w:t>
            </w:r>
          </w:p>
        </w:tc>
        <w:tc>
          <w:tcPr>
            <w:tcW w:w="1420" w:type="dxa"/>
            <w:tcBorders>
              <w:top w:val="nil"/>
              <w:left w:val="nil"/>
              <w:bottom w:val="single" w:sz="4" w:space="0" w:color="auto"/>
              <w:right w:val="single" w:sz="4" w:space="0" w:color="auto"/>
            </w:tcBorders>
            <w:shd w:val="clear" w:color="auto" w:fill="auto"/>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0</w:t>
            </w:r>
          </w:p>
        </w:tc>
      </w:tr>
      <w:tr w:rsidR="008968BF" w:rsidRPr="008968BF" w:rsidTr="008968BF">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8968BF" w:rsidRPr="008968BF" w:rsidRDefault="008968BF" w:rsidP="008968BF">
            <w:pPr>
              <w:spacing w:after="0" w:line="240" w:lineRule="auto"/>
              <w:rPr>
                <w:rFonts w:ascii="Arial" w:eastAsia="Times New Roman" w:hAnsi="Arial" w:cs="Arial"/>
                <w:sz w:val="16"/>
                <w:szCs w:val="16"/>
                <w:lang w:eastAsia="es-MX"/>
              </w:rPr>
            </w:pPr>
            <w:r w:rsidRPr="008968BF">
              <w:rPr>
                <w:rFonts w:ascii="Arial" w:eastAsia="Times New Roman" w:hAnsi="Arial" w:cs="Arial"/>
                <w:sz w:val="16"/>
                <w:szCs w:val="16"/>
                <w:lang w:eastAsia="es-MX"/>
              </w:rPr>
              <w:t> </w:t>
            </w:r>
          </w:p>
        </w:tc>
        <w:tc>
          <w:tcPr>
            <w:tcW w:w="1420" w:type="dxa"/>
            <w:tcBorders>
              <w:top w:val="nil"/>
              <w:left w:val="nil"/>
              <w:bottom w:val="single" w:sz="4" w:space="0" w:color="auto"/>
              <w:right w:val="single" w:sz="4" w:space="0" w:color="auto"/>
            </w:tcBorders>
            <w:shd w:val="clear" w:color="auto" w:fill="auto"/>
            <w:noWrap/>
            <w:hideMark/>
          </w:tcPr>
          <w:p w:rsidR="008968BF" w:rsidRPr="008968BF" w:rsidRDefault="008968BF" w:rsidP="008968BF">
            <w:pPr>
              <w:spacing w:after="0" w:line="240" w:lineRule="auto"/>
              <w:jc w:val="center"/>
              <w:rPr>
                <w:rFonts w:ascii="Arial" w:eastAsia="Times New Roman" w:hAnsi="Arial" w:cs="Arial"/>
                <w:sz w:val="16"/>
                <w:szCs w:val="16"/>
                <w:lang w:eastAsia="es-MX"/>
              </w:rPr>
            </w:pPr>
            <w:r w:rsidRPr="008968BF">
              <w:rPr>
                <w:rFonts w:ascii="Arial" w:eastAsia="Times New Roman" w:hAnsi="Arial" w:cs="Arial"/>
                <w:sz w:val="16"/>
                <w:szCs w:val="16"/>
                <w:lang w:eastAsia="es-MX"/>
              </w:rPr>
              <w:t> </w:t>
            </w:r>
          </w:p>
        </w:tc>
        <w:tc>
          <w:tcPr>
            <w:tcW w:w="1420" w:type="dxa"/>
            <w:tcBorders>
              <w:top w:val="nil"/>
              <w:left w:val="nil"/>
              <w:bottom w:val="single" w:sz="4" w:space="0" w:color="auto"/>
              <w:right w:val="single" w:sz="4" w:space="0" w:color="auto"/>
            </w:tcBorders>
            <w:shd w:val="clear" w:color="auto" w:fill="auto"/>
            <w:noWrap/>
            <w:hideMark/>
          </w:tcPr>
          <w:p w:rsidR="008968BF" w:rsidRPr="008968BF" w:rsidRDefault="008968BF" w:rsidP="008968BF">
            <w:pPr>
              <w:spacing w:after="0" w:line="240" w:lineRule="auto"/>
              <w:jc w:val="center"/>
              <w:rPr>
                <w:rFonts w:ascii="Arial" w:eastAsia="Times New Roman" w:hAnsi="Arial" w:cs="Arial"/>
                <w:sz w:val="16"/>
                <w:szCs w:val="16"/>
                <w:lang w:eastAsia="es-MX"/>
              </w:rPr>
            </w:pPr>
            <w:r w:rsidRPr="008968BF">
              <w:rPr>
                <w:rFonts w:ascii="Arial" w:eastAsia="Times New Roman" w:hAnsi="Arial" w:cs="Arial"/>
                <w:sz w:val="16"/>
                <w:szCs w:val="16"/>
                <w:lang w:eastAsia="es-MX"/>
              </w:rPr>
              <w:t> </w:t>
            </w:r>
          </w:p>
        </w:tc>
      </w:tr>
      <w:tr w:rsidR="008968BF" w:rsidRPr="008968BF" w:rsidTr="008968BF">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8968BF" w:rsidRPr="008968BF" w:rsidRDefault="008968BF" w:rsidP="008968BF">
            <w:pPr>
              <w:spacing w:after="0" w:line="240" w:lineRule="auto"/>
              <w:ind w:firstLineChars="200" w:firstLine="321"/>
              <w:rPr>
                <w:rFonts w:ascii="Arial" w:eastAsia="Times New Roman" w:hAnsi="Arial" w:cs="Arial"/>
                <w:b/>
                <w:bCs/>
                <w:sz w:val="16"/>
                <w:szCs w:val="16"/>
                <w:lang w:eastAsia="es-MX"/>
              </w:rPr>
            </w:pPr>
            <w:proofErr w:type="gramStart"/>
            <w:r w:rsidRPr="008968BF">
              <w:rPr>
                <w:rFonts w:ascii="Arial" w:eastAsia="Times New Roman" w:hAnsi="Arial" w:cs="Arial"/>
                <w:b/>
                <w:bCs/>
                <w:sz w:val="16"/>
                <w:szCs w:val="16"/>
                <w:lang w:eastAsia="es-MX"/>
              </w:rPr>
              <w:t>Total</w:t>
            </w:r>
            <w:proofErr w:type="gramEnd"/>
            <w:r w:rsidRPr="008968BF">
              <w:rPr>
                <w:rFonts w:ascii="Arial" w:eastAsia="Times New Roman" w:hAnsi="Arial" w:cs="Arial"/>
                <w:b/>
                <w:bCs/>
                <w:sz w:val="16"/>
                <w:szCs w:val="16"/>
                <w:lang w:eastAsia="es-MX"/>
              </w:rPr>
              <w:t xml:space="preserve"> de Pasivos Circulantes</w:t>
            </w:r>
          </w:p>
        </w:tc>
        <w:tc>
          <w:tcPr>
            <w:tcW w:w="1420" w:type="dxa"/>
            <w:tcBorders>
              <w:top w:val="nil"/>
              <w:left w:val="nil"/>
              <w:bottom w:val="single" w:sz="4" w:space="0" w:color="auto"/>
              <w:right w:val="single" w:sz="4" w:space="0" w:color="auto"/>
            </w:tcBorders>
            <w:shd w:val="clear" w:color="auto" w:fill="auto"/>
            <w:noWrap/>
            <w:hideMark/>
          </w:tcPr>
          <w:p w:rsidR="008968BF" w:rsidRPr="008968BF" w:rsidRDefault="00820EDF" w:rsidP="008968BF">
            <w:pPr>
              <w:spacing w:after="0" w:line="240" w:lineRule="auto"/>
              <w:jc w:val="right"/>
              <w:rPr>
                <w:rFonts w:ascii="Arial" w:eastAsia="Times New Roman" w:hAnsi="Arial" w:cs="Arial"/>
                <w:b/>
                <w:bCs/>
                <w:sz w:val="16"/>
                <w:szCs w:val="16"/>
                <w:lang w:eastAsia="es-MX"/>
              </w:rPr>
            </w:pPr>
            <w:r w:rsidRPr="00820EDF">
              <w:rPr>
                <w:rFonts w:ascii="Arial" w:eastAsia="Times New Roman" w:hAnsi="Arial" w:cs="Arial"/>
                <w:sz w:val="16"/>
                <w:szCs w:val="16"/>
                <w:lang w:eastAsia="es-MX"/>
              </w:rPr>
              <w:t>1</w:t>
            </w:r>
            <w:r>
              <w:rPr>
                <w:rFonts w:ascii="Arial" w:eastAsia="Times New Roman" w:hAnsi="Arial" w:cs="Arial"/>
                <w:sz w:val="16"/>
                <w:szCs w:val="16"/>
                <w:lang w:eastAsia="es-MX"/>
              </w:rPr>
              <w:t>,</w:t>
            </w:r>
            <w:r w:rsidRPr="00820EDF">
              <w:rPr>
                <w:rFonts w:ascii="Arial" w:eastAsia="Times New Roman" w:hAnsi="Arial" w:cs="Arial"/>
                <w:sz w:val="16"/>
                <w:szCs w:val="16"/>
                <w:lang w:eastAsia="es-MX"/>
              </w:rPr>
              <w:t>904</w:t>
            </w:r>
            <w:r>
              <w:rPr>
                <w:rFonts w:ascii="Arial" w:eastAsia="Times New Roman" w:hAnsi="Arial" w:cs="Arial"/>
                <w:sz w:val="16"/>
                <w:szCs w:val="16"/>
                <w:lang w:eastAsia="es-MX"/>
              </w:rPr>
              <w:t>,</w:t>
            </w:r>
            <w:r w:rsidRPr="00820EDF">
              <w:rPr>
                <w:rFonts w:ascii="Arial" w:eastAsia="Times New Roman" w:hAnsi="Arial" w:cs="Arial"/>
                <w:sz w:val="16"/>
                <w:szCs w:val="16"/>
                <w:lang w:eastAsia="es-MX"/>
              </w:rPr>
              <w:t>053</w:t>
            </w:r>
          </w:p>
        </w:tc>
        <w:tc>
          <w:tcPr>
            <w:tcW w:w="1420" w:type="dxa"/>
            <w:tcBorders>
              <w:top w:val="nil"/>
              <w:left w:val="nil"/>
              <w:bottom w:val="single" w:sz="4" w:space="0" w:color="auto"/>
              <w:right w:val="single" w:sz="4" w:space="0" w:color="auto"/>
            </w:tcBorders>
            <w:shd w:val="clear" w:color="auto" w:fill="auto"/>
            <w:noWrap/>
            <w:hideMark/>
          </w:tcPr>
          <w:p w:rsidR="008968BF" w:rsidRPr="008968BF" w:rsidRDefault="008968BF" w:rsidP="008968BF">
            <w:pPr>
              <w:spacing w:after="0" w:line="240" w:lineRule="auto"/>
              <w:jc w:val="right"/>
              <w:rPr>
                <w:rFonts w:ascii="Arial" w:eastAsia="Times New Roman" w:hAnsi="Arial" w:cs="Arial"/>
                <w:b/>
                <w:bCs/>
                <w:sz w:val="16"/>
                <w:szCs w:val="16"/>
                <w:lang w:eastAsia="es-MX"/>
              </w:rPr>
            </w:pPr>
            <w:r w:rsidRPr="008968BF">
              <w:rPr>
                <w:rFonts w:ascii="Arial" w:eastAsia="Times New Roman" w:hAnsi="Arial" w:cs="Arial"/>
                <w:b/>
                <w:bCs/>
                <w:sz w:val="16"/>
                <w:szCs w:val="16"/>
                <w:lang w:eastAsia="es-MX"/>
              </w:rPr>
              <w:t>5,207,103</w:t>
            </w:r>
          </w:p>
        </w:tc>
      </w:tr>
    </w:tbl>
    <w:p w:rsidR="008968BF" w:rsidRDefault="008968BF" w:rsidP="00E0751D">
      <w:pPr>
        <w:spacing w:after="0" w:line="240" w:lineRule="auto"/>
      </w:pPr>
    </w:p>
    <w:p w:rsidR="00C36ED9" w:rsidRDefault="00C36ED9" w:rsidP="00E0751D">
      <w:pPr>
        <w:spacing w:after="0" w:line="240" w:lineRule="auto"/>
      </w:pPr>
    </w:p>
    <w:p w:rsidR="008968BF" w:rsidRDefault="008968BF" w:rsidP="00E0751D">
      <w:pPr>
        <w:spacing w:after="0" w:line="240" w:lineRule="auto"/>
        <w:rPr>
          <w:b/>
        </w:rPr>
      </w:pPr>
    </w:p>
    <w:p w:rsidR="008968BF" w:rsidRDefault="008968BF" w:rsidP="00E0751D">
      <w:pPr>
        <w:spacing w:after="0" w:line="240" w:lineRule="auto"/>
        <w:rPr>
          <w:b/>
        </w:rPr>
      </w:pPr>
    </w:p>
    <w:p w:rsidR="008968BF" w:rsidRDefault="008968BF" w:rsidP="00E0751D">
      <w:pPr>
        <w:spacing w:after="0" w:line="240" w:lineRule="auto"/>
        <w:rPr>
          <w:b/>
        </w:rPr>
      </w:pPr>
    </w:p>
    <w:p w:rsidR="008968BF" w:rsidRDefault="008968BF" w:rsidP="00E0751D">
      <w:pPr>
        <w:spacing w:after="0" w:line="240" w:lineRule="auto"/>
        <w:rPr>
          <w:b/>
        </w:rPr>
      </w:pPr>
    </w:p>
    <w:p w:rsidR="00E0751D" w:rsidRPr="00E0751D" w:rsidRDefault="00E0751D" w:rsidP="00E0751D">
      <w:pPr>
        <w:spacing w:after="0" w:line="240" w:lineRule="auto"/>
        <w:rPr>
          <w:b/>
        </w:rPr>
      </w:pPr>
      <w:r w:rsidRPr="00E0751D">
        <w:rPr>
          <w:b/>
        </w:rPr>
        <w:lastRenderedPageBreak/>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25 LDF</w:t>
      </w:r>
    </w:p>
    <w:p w:rsidR="00AF5CAD" w:rsidRDefault="00AF5CAD" w:rsidP="00E0751D">
      <w:pPr>
        <w:spacing w:after="0" w:line="240" w:lineRule="auto"/>
        <w:jc w:val="both"/>
      </w:pPr>
      <w:r>
        <w:rPr>
          <w:noProof/>
          <w:lang w:eastAsia="es-MX"/>
        </w:rPr>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30764C" w:rsidRDefault="0030764C" w:rsidP="00E0751D">
      <w:pPr>
        <w:spacing w:after="0" w:line="240" w:lineRule="auto"/>
        <w:jc w:val="both"/>
        <w:rPr>
          <w:b/>
        </w:rPr>
      </w:pPr>
    </w:p>
    <w:p w:rsidR="0030764C" w:rsidRDefault="0030764C" w:rsidP="00E0751D">
      <w:pPr>
        <w:spacing w:after="0" w:line="240" w:lineRule="auto"/>
        <w:jc w:val="both"/>
        <w:rPr>
          <w:b/>
        </w:rPr>
      </w:pPr>
    </w:p>
    <w:p w:rsidR="00E0751D" w:rsidRPr="0012031E" w:rsidRDefault="00E0751D" w:rsidP="00E0751D">
      <w:pPr>
        <w:spacing w:after="0" w:line="240" w:lineRule="auto"/>
        <w:jc w:val="both"/>
        <w:rPr>
          <w:b/>
        </w:rPr>
      </w:pPr>
      <w:r w:rsidRPr="0012031E">
        <w:rPr>
          <w:b/>
        </w:rPr>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31 LDF</w:t>
      </w:r>
    </w:p>
    <w:p w:rsidR="00AF5CAD" w:rsidRDefault="00AF5CAD" w:rsidP="00E0751D">
      <w:pPr>
        <w:spacing w:after="0" w:line="240" w:lineRule="auto"/>
        <w:jc w:val="both"/>
      </w:pPr>
      <w:r>
        <w:rPr>
          <w:noProof/>
          <w:lang w:eastAsia="es-MX"/>
        </w:rPr>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461F96" w:rsidRDefault="00461F96" w:rsidP="0012031E">
      <w:pPr>
        <w:spacing w:after="0" w:line="240" w:lineRule="auto"/>
      </w:pPr>
    </w:p>
    <w:p w:rsidR="00AF5CAD" w:rsidRDefault="00AF5CAD" w:rsidP="0012031E">
      <w:pPr>
        <w:spacing w:after="0" w:line="240" w:lineRule="auto"/>
        <w:rPr>
          <w:i/>
        </w:rPr>
      </w:pPr>
      <w:r w:rsidRPr="00AF5CAD">
        <w:rPr>
          <w:i/>
        </w:rPr>
        <w:t>Fundamento Art</w:t>
      </w:r>
      <w:r>
        <w:rPr>
          <w:i/>
        </w:rPr>
        <w:t>ículo</w:t>
      </w:r>
      <w:r w:rsidRPr="00AF5CAD">
        <w:rPr>
          <w:i/>
        </w:rPr>
        <w:t xml:space="preserve"> </w:t>
      </w:r>
      <w:r>
        <w:rPr>
          <w:i/>
        </w:rPr>
        <w:t>40 LDF</w:t>
      </w:r>
    </w:p>
    <w:p w:rsidR="00AF5CAD" w:rsidRDefault="00AF5CAD" w:rsidP="0012031E">
      <w:pPr>
        <w:spacing w:after="0" w:line="240" w:lineRule="auto"/>
        <w:rPr>
          <w:i/>
        </w:rPr>
      </w:pPr>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993981" cy="1614895"/>
                    </a:xfrm>
                    <a:prstGeom prst="rect">
                      <a:avLst/>
                    </a:prstGeom>
                  </pic:spPr>
                </pic:pic>
              </a:graphicData>
            </a:graphic>
          </wp:inline>
        </w:drawing>
      </w:r>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461F96" w:rsidRDefault="00461F96" w:rsidP="00461F96">
      <w:pPr>
        <w:spacing w:after="0" w:line="240" w:lineRule="auto"/>
      </w:pPr>
    </w:p>
    <w:p w:rsidR="00461F96" w:rsidRDefault="00461F96" w:rsidP="00461F96">
      <w:pPr>
        <w:spacing w:after="0" w:line="240" w:lineRule="auto"/>
      </w:pPr>
    </w:p>
    <w:p w:rsidR="00461F96" w:rsidRDefault="00461F96" w:rsidP="00461F96">
      <w:pPr>
        <w:spacing w:after="0" w:line="240" w:lineRule="auto"/>
      </w:pPr>
    </w:p>
    <w:p w:rsidR="00461F96" w:rsidRDefault="00461F96" w:rsidP="00461F96">
      <w:pPr>
        <w:spacing w:after="0" w:line="240" w:lineRule="auto"/>
      </w:pPr>
      <w:r>
        <w:rPr>
          <w:noProof/>
          <w:lang w:eastAsia="es-MX"/>
        </w:rPr>
        <w:drawing>
          <wp:inline distT="0" distB="0" distL="0" distR="0" wp14:anchorId="2EFD6C5F" wp14:editId="0ABFFA50">
            <wp:extent cx="5971540" cy="1320165"/>
            <wp:effectExtent l="0" t="0" r="0" b="0"/>
            <wp:docPr id="12" name="Imagen 1">
              <a:extLst xmlns:a="http://schemas.openxmlformats.org/drawingml/2006/main">
                <a:ext uri="{FF2B5EF4-FFF2-40B4-BE49-F238E27FC236}">
                  <a16:creationId xmlns:a16="http://schemas.microsoft.com/office/drawing/2014/main" id="{248184BF-0E21-47C1-9151-B6DDCE653651}"/>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248184BF-0E21-47C1-9151-B6DDCE653651}"/>
                        </a:ext>
                      </a:extLst>
                    </pic:cNvPr>
                    <pic:cNvPicPr/>
                  </pic:nvPicPr>
                  <pic:blipFill>
                    <a:blip r:embed="rId18"/>
                    <a:srcRect l="1482" t="65892" r="45353" b="20433"/>
                    <a:stretch/>
                  </pic:blipFill>
                  <pic:spPr>
                    <a:xfrm>
                      <a:off x="0" y="0"/>
                      <a:ext cx="5971540" cy="1320165"/>
                    </a:xfrm>
                    <a:prstGeom prst="rect">
                      <a:avLst/>
                    </a:prstGeom>
                    <a:ln>
                      <a:noFill/>
                    </a:ln>
                  </pic:spPr>
                </pic:pic>
              </a:graphicData>
            </a:graphic>
          </wp:inline>
        </w:drawing>
      </w:r>
    </w:p>
    <w:tbl>
      <w:tblPr>
        <w:tblW w:w="9474" w:type="dxa"/>
        <w:tblInd w:w="70" w:type="dxa"/>
        <w:tblCellMar>
          <w:left w:w="70" w:type="dxa"/>
          <w:right w:w="70" w:type="dxa"/>
        </w:tblCellMar>
        <w:tblLook w:val="04A0" w:firstRow="1" w:lastRow="0" w:firstColumn="1" w:lastColumn="0" w:noHBand="0" w:noVBand="1"/>
      </w:tblPr>
      <w:tblGrid>
        <w:gridCol w:w="5622"/>
        <w:gridCol w:w="3852"/>
      </w:tblGrid>
      <w:tr w:rsidR="00461F96" w:rsidRPr="00D7349A" w:rsidTr="00CF0B86">
        <w:trPr>
          <w:trHeight w:val="300"/>
        </w:trPr>
        <w:tc>
          <w:tcPr>
            <w:tcW w:w="562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r>
      <w:tr w:rsidR="00461F96" w:rsidRPr="00D7349A" w:rsidTr="00CF0B86">
        <w:trPr>
          <w:trHeight w:val="300"/>
        </w:trPr>
        <w:tc>
          <w:tcPr>
            <w:tcW w:w="562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r>
      <w:tr w:rsidR="00461F96" w:rsidRPr="00D7349A" w:rsidTr="00CF0B86">
        <w:trPr>
          <w:trHeight w:val="300"/>
        </w:trPr>
        <w:tc>
          <w:tcPr>
            <w:tcW w:w="562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r>
    </w:tbl>
    <w:p w:rsidR="00BE59BF" w:rsidRDefault="00BE59BF" w:rsidP="00461F96">
      <w:pPr>
        <w:spacing w:after="0" w:line="240" w:lineRule="auto"/>
      </w:pPr>
    </w:p>
    <w:sectPr w:rsidR="00BE59BF" w:rsidSect="00E0751D">
      <w:headerReference w:type="default" r:id="rId19"/>
      <w:footerReference w:type="default" r:id="rId2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3438540"/>
      <w:docPartObj>
        <w:docPartGallery w:val="Page Numbers (Bottom of Page)"/>
        <w:docPartUnique/>
      </w:docPartObj>
    </w:sdtPr>
    <w:sdtEndPr/>
    <w:sdtContent>
      <w:p w:rsidR="0012031E" w:rsidRDefault="00EA40C1">
        <w:pPr>
          <w:pStyle w:val="Piedepgina"/>
          <w:jc w:val="right"/>
        </w:pPr>
        <w:r>
          <w:fldChar w:fldCharType="begin"/>
        </w:r>
        <w:r w:rsidR="0012031E">
          <w:instrText>PAGE   \* MERGEFORMAT</w:instrText>
        </w:r>
        <w:r>
          <w:fldChar w:fldCharType="separate"/>
        </w:r>
        <w:r w:rsidR="008968BF" w:rsidRPr="008968BF">
          <w:rPr>
            <w:noProof/>
            <w:lang w:val="es-ES"/>
          </w:rPr>
          <w:t>4</w:t>
        </w:r>
        <w:r>
          <w:fldChar w:fldCharType="end"/>
        </w:r>
      </w:p>
    </w:sdtContent>
  </w:sdt>
  <w:p w:rsidR="0012031E" w:rsidRDefault="001203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31E" w:rsidRDefault="00E34ACA" w:rsidP="0012031E">
    <w:pPr>
      <w:pStyle w:val="Encabezado"/>
      <w:jc w:val="center"/>
    </w:pPr>
    <w:r>
      <w:t xml:space="preserve">Municipio de San </w:t>
    </w:r>
    <w:r w:rsidR="00AA606F">
      <w:t>Felipe</w:t>
    </w:r>
  </w:p>
  <w:p w:rsidR="0012031E" w:rsidRDefault="00A905EA" w:rsidP="0012031E">
    <w:pPr>
      <w:pStyle w:val="Encabezado"/>
      <w:jc w:val="center"/>
    </w:pPr>
    <w:r>
      <w:t>CORRESPONDIENTES</w:t>
    </w:r>
    <w:r w:rsidR="00D41C16">
      <w:t xml:space="preserve"> A</w:t>
    </w:r>
    <w:r>
      <w:t xml:space="preserve"> </w:t>
    </w:r>
    <w:r w:rsidR="00711528">
      <w:t xml:space="preserve">ENERO – </w:t>
    </w:r>
    <w:r w:rsidR="00820EDF">
      <w:t>SEPTIEMBRE</w:t>
    </w:r>
    <w:r w:rsidR="00711528">
      <w:t xml:space="preserve"> DEL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1D"/>
    <w:rsid w:val="00097180"/>
    <w:rsid w:val="000B57BC"/>
    <w:rsid w:val="000E5B29"/>
    <w:rsid w:val="0012031E"/>
    <w:rsid w:val="00131043"/>
    <w:rsid w:val="00195754"/>
    <w:rsid w:val="002B0FE0"/>
    <w:rsid w:val="002C5B38"/>
    <w:rsid w:val="0030764C"/>
    <w:rsid w:val="0038249E"/>
    <w:rsid w:val="00461F96"/>
    <w:rsid w:val="00474D51"/>
    <w:rsid w:val="00477C8F"/>
    <w:rsid w:val="00483349"/>
    <w:rsid w:val="004C23EA"/>
    <w:rsid w:val="005B4237"/>
    <w:rsid w:val="00622EB9"/>
    <w:rsid w:val="00653C9D"/>
    <w:rsid w:val="006C3A31"/>
    <w:rsid w:val="00702C8B"/>
    <w:rsid w:val="00711528"/>
    <w:rsid w:val="007370EC"/>
    <w:rsid w:val="00756E01"/>
    <w:rsid w:val="00796C25"/>
    <w:rsid w:val="00811FDB"/>
    <w:rsid w:val="00820EDF"/>
    <w:rsid w:val="00842150"/>
    <w:rsid w:val="008968BF"/>
    <w:rsid w:val="008F0136"/>
    <w:rsid w:val="00940570"/>
    <w:rsid w:val="0097057C"/>
    <w:rsid w:val="009B0039"/>
    <w:rsid w:val="009D09C4"/>
    <w:rsid w:val="00A0432D"/>
    <w:rsid w:val="00A551F8"/>
    <w:rsid w:val="00A827B2"/>
    <w:rsid w:val="00A84C91"/>
    <w:rsid w:val="00A905EA"/>
    <w:rsid w:val="00AA606F"/>
    <w:rsid w:val="00AF5CAD"/>
    <w:rsid w:val="00B918FA"/>
    <w:rsid w:val="00BC2018"/>
    <w:rsid w:val="00BE3C27"/>
    <w:rsid w:val="00BE59BF"/>
    <w:rsid w:val="00C36ED9"/>
    <w:rsid w:val="00D17403"/>
    <w:rsid w:val="00D41C16"/>
    <w:rsid w:val="00D7349A"/>
    <w:rsid w:val="00DC58C8"/>
    <w:rsid w:val="00DF353F"/>
    <w:rsid w:val="00E0751D"/>
    <w:rsid w:val="00E34ACA"/>
    <w:rsid w:val="00E623E9"/>
    <w:rsid w:val="00EA40C1"/>
    <w:rsid w:val="00ED602D"/>
    <w:rsid w:val="00F26E41"/>
    <w:rsid w:val="00F413A2"/>
    <w:rsid w:val="00F9448D"/>
    <w:rsid w:val="00FE0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E0B6"/>
  <w15:docId w15:val="{D4FBAF6B-2A1A-4B77-86C8-E78576D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 w:type="paragraph" w:styleId="NormalWeb">
    <w:name w:val="Normal (Web)"/>
    <w:basedOn w:val="Normal"/>
    <w:uiPriority w:val="99"/>
    <w:semiHidden/>
    <w:unhideWhenUsed/>
    <w:rsid w:val="00BE59BF"/>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105">
      <w:bodyDiv w:val="1"/>
      <w:marLeft w:val="0"/>
      <w:marRight w:val="0"/>
      <w:marTop w:val="0"/>
      <w:marBottom w:val="0"/>
      <w:divBdr>
        <w:top w:val="none" w:sz="0" w:space="0" w:color="auto"/>
        <w:left w:val="none" w:sz="0" w:space="0" w:color="auto"/>
        <w:bottom w:val="none" w:sz="0" w:space="0" w:color="auto"/>
        <w:right w:val="none" w:sz="0" w:space="0" w:color="auto"/>
      </w:divBdr>
    </w:div>
    <w:div w:id="4330543">
      <w:bodyDiv w:val="1"/>
      <w:marLeft w:val="0"/>
      <w:marRight w:val="0"/>
      <w:marTop w:val="0"/>
      <w:marBottom w:val="0"/>
      <w:divBdr>
        <w:top w:val="none" w:sz="0" w:space="0" w:color="auto"/>
        <w:left w:val="none" w:sz="0" w:space="0" w:color="auto"/>
        <w:bottom w:val="none" w:sz="0" w:space="0" w:color="auto"/>
        <w:right w:val="none" w:sz="0" w:space="0" w:color="auto"/>
      </w:divBdr>
    </w:div>
    <w:div w:id="231357987">
      <w:bodyDiv w:val="1"/>
      <w:marLeft w:val="0"/>
      <w:marRight w:val="0"/>
      <w:marTop w:val="0"/>
      <w:marBottom w:val="0"/>
      <w:divBdr>
        <w:top w:val="none" w:sz="0" w:space="0" w:color="auto"/>
        <w:left w:val="none" w:sz="0" w:space="0" w:color="auto"/>
        <w:bottom w:val="none" w:sz="0" w:space="0" w:color="auto"/>
        <w:right w:val="none" w:sz="0" w:space="0" w:color="auto"/>
      </w:divBdr>
    </w:div>
    <w:div w:id="309680308">
      <w:bodyDiv w:val="1"/>
      <w:marLeft w:val="0"/>
      <w:marRight w:val="0"/>
      <w:marTop w:val="0"/>
      <w:marBottom w:val="0"/>
      <w:divBdr>
        <w:top w:val="none" w:sz="0" w:space="0" w:color="auto"/>
        <w:left w:val="none" w:sz="0" w:space="0" w:color="auto"/>
        <w:bottom w:val="none" w:sz="0" w:space="0" w:color="auto"/>
        <w:right w:val="none" w:sz="0" w:space="0" w:color="auto"/>
      </w:divBdr>
    </w:div>
    <w:div w:id="359280895">
      <w:bodyDiv w:val="1"/>
      <w:marLeft w:val="0"/>
      <w:marRight w:val="0"/>
      <w:marTop w:val="0"/>
      <w:marBottom w:val="0"/>
      <w:divBdr>
        <w:top w:val="none" w:sz="0" w:space="0" w:color="auto"/>
        <w:left w:val="none" w:sz="0" w:space="0" w:color="auto"/>
        <w:bottom w:val="none" w:sz="0" w:space="0" w:color="auto"/>
        <w:right w:val="none" w:sz="0" w:space="0" w:color="auto"/>
      </w:divBdr>
    </w:div>
    <w:div w:id="376440118">
      <w:bodyDiv w:val="1"/>
      <w:marLeft w:val="0"/>
      <w:marRight w:val="0"/>
      <w:marTop w:val="0"/>
      <w:marBottom w:val="0"/>
      <w:divBdr>
        <w:top w:val="none" w:sz="0" w:space="0" w:color="auto"/>
        <w:left w:val="none" w:sz="0" w:space="0" w:color="auto"/>
        <w:bottom w:val="none" w:sz="0" w:space="0" w:color="auto"/>
        <w:right w:val="none" w:sz="0" w:space="0" w:color="auto"/>
      </w:divBdr>
    </w:div>
    <w:div w:id="485629418">
      <w:bodyDiv w:val="1"/>
      <w:marLeft w:val="0"/>
      <w:marRight w:val="0"/>
      <w:marTop w:val="0"/>
      <w:marBottom w:val="0"/>
      <w:divBdr>
        <w:top w:val="none" w:sz="0" w:space="0" w:color="auto"/>
        <w:left w:val="none" w:sz="0" w:space="0" w:color="auto"/>
        <w:bottom w:val="none" w:sz="0" w:space="0" w:color="auto"/>
        <w:right w:val="none" w:sz="0" w:space="0" w:color="auto"/>
      </w:divBdr>
    </w:div>
    <w:div w:id="490023615">
      <w:bodyDiv w:val="1"/>
      <w:marLeft w:val="0"/>
      <w:marRight w:val="0"/>
      <w:marTop w:val="0"/>
      <w:marBottom w:val="0"/>
      <w:divBdr>
        <w:top w:val="none" w:sz="0" w:space="0" w:color="auto"/>
        <w:left w:val="none" w:sz="0" w:space="0" w:color="auto"/>
        <w:bottom w:val="none" w:sz="0" w:space="0" w:color="auto"/>
        <w:right w:val="none" w:sz="0" w:space="0" w:color="auto"/>
      </w:divBdr>
    </w:div>
    <w:div w:id="714890056">
      <w:bodyDiv w:val="1"/>
      <w:marLeft w:val="0"/>
      <w:marRight w:val="0"/>
      <w:marTop w:val="0"/>
      <w:marBottom w:val="0"/>
      <w:divBdr>
        <w:top w:val="none" w:sz="0" w:space="0" w:color="auto"/>
        <w:left w:val="none" w:sz="0" w:space="0" w:color="auto"/>
        <w:bottom w:val="none" w:sz="0" w:space="0" w:color="auto"/>
        <w:right w:val="none" w:sz="0" w:space="0" w:color="auto"/>
      </w:divBdr>
    </w:div>
    <w:div w:id="743337355">
      <w:bodyDiv w:val="1"/>
      <w:marLeft w:val="0"/>
      <w:marRight w:val="0"/>
      <w:marTop w:val="0"/>
      <w:marBottom w:val="0"/>
      <w:divBdr>
        <w:top w:val="none" w:sz="0" w:space="0" w:color="auto"/>
        <w:left w:val="none" w:sz="0" w:space="0" w:color="auto"/>
        <w:bottom w:val="none" w:sz="0" w:space="0" w:color="auto"/>
        <w:right w:val="none" w:sz="0" w:space="0" w:color="auto"/>
      </w:divBdr>
    </w:div>
    <w:div w:id="993295404">
      <w:bodyDiv w:val="1"/>
      <w:marLeft w:val="0"/>
      <w:marRight w:val="0"/>
      <w:marTop w:val="0"/>
      <w:marBottom w:val="0"/>
      <w:divBdr>
        <w:top w:val="none" w:sz="0" w:space="0" w:color="auto"/>
        <w:left w:val="none" w:sz="0" w:space="0" w:color="auto"/>
        <w:bottom w:val="none" w:sz="0" w:space="0" w:color="auto"/>
        <w:right w:val="none" w:sz="0" w:space="0" w:color="auto"/>
      </w:divBdr>
    </w:div>
    <w:div w:id="1072044342">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317762742">
      <w:bodyDiv w:val="1"/>
      <w:marLeft w:val="0"/>
      <w:marRight w:val="0"/>
      <w:marTop w:val="0"/>
      <w:marBottom w:val="0"/>
      <w:divBdr>
        <w:top w:val="none" w:sz="0" w:space="0" w:color="auto"/>
        <w:left w:val="none" w:sz="0" w:space="0" w:color="auto"/>
        <w:bottom w:val="none" w:sz="0" w:space="0" w:color="auto"/>
        <w:right w:val="none" w:sz="0" w:space="0" w:color="auto"/>
      </w:divBdr>
    </w:div>
    <w:div w:id="1377119660">
      <w:bodyDiv w:val="1"/>
      <w:marLeft w:val="0"/>
      <w:marRight w:val="0"/>
      <w:marTop w:val="0"/>
      <w:marBottom w:val="0"/>
      <w:divBdr>
        <w:top w:val="none" w:sz="0" w:space="0" w:color="auto"/>
        <w:left w:val="none" w:sz="0" w:space="0" w:color="auto"/>
        <w:bottom w:val="none" w:sz="0" w:space="0" w:color="auto"/>
        <w:right w:val="none" w:sz="0" w:space="0" w:color="auto"/>
      </w:divBdr>
    </w:div>
    <w:div w:id="1378044691">
      <w:bodyDiv w:val="1"/>
      <w:marLeft w:val="0"/>
      <w:marRight w:val="0"/>
      <w:marTop w:val="0"/>
      <w:marBottom w:val="0"/>
      <w:divBdr>
        <w:top w:val="none" w:sz="0" w:space="0" w:color="auto"/>
        <w:left w:val="none" w:sz="0" w:space="0" w:color="auto"/>
        <w:bottom w:val="none" w:sz="0" w:space="0" w:color="auto"/>
        <w:right w:val="none" w:sz="0" w:space="0" w:color="auto"/>
      </w:divBdr>
    </w:div>
    <w:div w:id="1519733465">
      <w:bodyDiv w:val="1"/>
      <w:marLeft w:val="0"/>
      <w:marRight w:val="0"/>
      <w:marTop w:val="0"/>
      <w:marBottom w:val="0"/>
      <w:divBdr>
        <w:top w:val="none" w:sz="0" w:space="0" w:color="auto"/>
        <w:left w:val="none" w:sz="0" w:space="0" w:color="auto"/>
        <w:bottom w:val="none" w:sz="0" w:space="0" w:color="auto"/>
        <w:right w:val="none" w:sz="0" w:space="0" w:color="auto"/>
      </w:divBdr>
    </w:div>
    <w:div w:id="1563130371">
      <w:bodyDiv w:val="1"/>
      <w:marLeft w:val="0"/>
      <w:marRight w:val="0"/>
      <w:marTop w:val="0"/>
      <w:marBottom w:val="0"/>
      <w:divBdr>
        <w:top w:val="none" w:sz="0" w:space="0" w:color="auto"/>
        <w:left w:val="none" w:sz="0" w:space="0" w:color="auto"/>
        <w:bottom w:val="none" w:sz="0" w:space="0" w:color="auto"/>
        <w:right w:val="none" w:sz="0" w:space="0" w:color="auto"/>
      </w:divBdr>
    </w:div>
    <w:div w:id="1564489481">
      <w:bodyDiv w:val="1"/>
      <w:marLeft w:val="0"/>
      <w:marRight w:val="0"/>
      <w:marTop w:val="0"/>
      <w:marBottom w:val="0"/>
      <w:divBdr>
        <w:top w:val="none" w:sz="0" w:space="0" w:color="auto"/>
        <w:left w:val="none" w:sz="0" w:space="0" w:color="auto"/>
        <w:bottom w:val="none" w:sz="0" w:space="0" w:color="auto"/>
        <w:right w:val="none" w:sz="0" w:space="0" w:color="auto"/>
      </w:divBdr>
    </w:div>
    <w:div w:id="1591620318">
      <w:bodyDiv w:val="1"/>
      <w:marLeft w:val="0"/>
      <w:marRight w:val="0"/>
      <w:marTop w:val="0"/>
      <w:marBottom w:val="0"/>
      <w:divBdr>
        <w:top w:val="none" w:sz="0" w:space="0" w:color="auto"/>
        <w:left w:val="none" w:sz="0" w:space="0" w:color="auto"/>
        <w:bottom w:val="none" w:sz="0" w:space="0" w:color="auto"/>
        <w:right w:val="none" w:sz="0" w:space="0" w:color="auto"/>
      </w:divBdr>
    </w:div>
    <w:div w:id="1806968360">
      <w:bodyDiv w:val="1"/>
      <w:marLeft w:val="0"/>
      <w:marRight w:val="0"/>
      <w:marTop w:val="0"/>
      <w:marBottom w:val="0"/>
      <w:divBdr>
        <w:top w:val="none" w:sz="0" w:space="0" w:color="auto"/>
        <w:left w:val="none" w:sz="0" w:space="0" w:color="auto"/>
        <w:bottom w:val="none" w:sz="0" w:space="0" w:color="auto"/>
        <w:right w:val="none" w:sz="0" w:space="0" w:color="auto"/>
      </w:divBdr>
    </w:div>
    <w:div w:id="1825513425">
      <w:bodyDiv w:val="1"/>
      <w:marLeft w:val="0"/>
      <w:marRight w:val="0"/>
      <w:marTop w:val="0"/>
      <w:marBottom w:val="0"/>
      <w:divBdr>
        <w:top w:val="none" w:sz="0" w:space="0" w:color="auto"/>
        <w:left w:val="none" w:sz="0" w:space="0" w:color="auto"/>
        <w:bottom w:val="none" w:sz="0" w:space="0" w:color="auto"/>
        <w:right w:val="none" w:sz="0" w:space="0" w:color="auto"/>
      </w:divBdr>
    </w:div>
    <w:div w:id="1969777947">
      <w:bodyDiv w:val="1"/>
      <w:marLeft w:val="0"/>
      <w:marRight w:val="0"/>
      <w:marTop w:val="0"/>
      <w:marBottom w:val="0"/>
      <w:divBdr>
        <w:top w:val="none" w:sz="0" w:space="0" w:color="auto"/>
        <w:left w:val="none" w:sz="0" w:space="0" w:color="auto"/>
        <w:bottom w:val="none" w:sz="0" w:space="0" w:color="auto"/>
        <w:right w:val="none" w:sz="0" w:space="0" w:color="auto"/>
      </w:divBdr>
    </w:div>
    <w:div w:id="1974021387">
      <w:bodyDiv w:val="1"/>
      <w:marLeft w:val="0"/>
      <w:marRight w:val="0"/>
      <w:marTop w:val="0"/>
      <w:marBottom w:val="0"/>
      <w:divBdr>
        <w:top w:val="none" w:sz="0" w:space="0" w:color="auto"/>
        <w:left w:val="none" w:sz="0" w:space="0" w:color="auto"/>
        <w:bottom w:val="none" w:sz="0" w:space="0" w:color="auto"/>
        <w:right w:val="none" w:sz="0" w:space="0" w:color="auto"/>
      </w:divBdr>
    </w:div>
    <w:div w:id="2013684163">
      <w:bodyDiv w:val="1"/>
      <w:marLeft w:val="0"/>
      <w:marRight w:val="0"/>
      <w:marTop w:val="0"/>
      <w:marBottom w:val="0"/>
      <w:divBdr>
        <w:top w:val="none" w:sz="0" w:space="0" w:color="auto"/>
        <w:left w:val="none" w:sz="0" w:space="0" w:color="auto"/>
        <w:bottom w:val="none" w:sz="0" w:space="0" w:color="auto"/>
        <w:right w:val="none" w:sz="0" w:space="0" w:color="auto"/>
      </w:divBdr>
    </w:div>
    <w:div w:id="2088917006">
      <w:bodyDiv w:val="1"/>
      <w:marLeft w:val="0"/>
      <w:marRight w:val="0"/>
      <w:marTop w:val="0"/>
      <w:marBottom w:val="0"/>
      <w:divBdr>
        <w:top w:val="none" w:sz="0" w:space="0" w:color="auto"/>
        <w:left w:val="none" w:sz="0" w:space="0" w:color="auto"/>
        <w:bottom w:val="none" w:sz="0" w:space="0" w:color="auto"/>
        <w:right w:val="none" w:sz="0" w:space="0" w:color="auto"/>
      </w:divBdr>
    </w:div>
    <w:div w:id="21075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3.xml><?xml version="1.0" encoding="utf-8"?>
<ds:datastoreItem xmlns:ds="http://schemas.openxmlformats.org/officeDocument/2006/customXml" ds:itemID="{B8C86FFA-628D-4249-886A-1920884A60A6}">
  <ds:schemaRefs>
    <ds:schemaRef ds:uri="http://schemas.microsoft.com/office/infopath/2007/PartnerControls"/>
    <ds:schemaRef ds:uri="http://schemas.microsoft.com/office/2006/documentManagement/types"/>
    <ds:schemaRef ds:uri="http://purl.org/dc/terms/"/>
    <ds:schemaRef ds:uri="http://www.w3.org/XML/1998/namespace"/>
    <ds:schemaRef ds:uri="http://schemas.openxmlformats.org/package/2006/metadata/core-properties"/>
    <ds:schemaRef ds:uri="http://purl.org/dc/elements/1.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727</Words>
  <Characters>4003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tesoreria</cp:lastModifiedBy>
  <cp:revision>3</cp:revision>
  <cp:lastPrinted>2022-01-29T05:44:00Z</cp:lastPrinted>
  <dcterms:created xsi:type="dcterms:W3CDTF">2022-10-28T01:22:00Z</dcterms:created>
  <dcterms:modified xsi:type="dcterms:W3CDTF">2022-10-28T01:28:00Z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